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04295">
        <w:rPr>
          <w:rFonts w:ascii="Arial" w:eastAsia="Calibri" w:hAnsi="Arial" w:cs="Ari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21EE3" w:rsidRPr="00204295" w:rsidTr="00E21EE3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E21EE3" w:rsidRPr="00204295" w:rsidRDefault="00E21EE3" w:rsidP="00E21E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4295">
              <w:rPr>
                <w:rFonts w:ascii="Arial" w:eastAsia="Calibri" w:hAnsi="Arial" w:cs="Arial"/>
                <w:sz w:val="28"/>
              </w:rPr>
              <w:t>НАЦІОНАЛЬНИЙ  СТАНДАРТ  УКРАЇНИ</w:t>
            </w:r>
          </w:p>
        </w:tc>
      </w:tr>
    </w:tbl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:rsidR="00914001" w:rsidRPr="00AD5DD1" w:rsidRDefault="00815FA6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ДСТУ EN 15599</w:t>
      </w:r>
      <w:r w:rsidR="00235DC5">
        <w:rPr>
          <w:rFonts w:ascii="Arial" w:eastAsia="Calibri" w:hAnsi="Arial" w:cs="Arial"/>
          <w:b/>
          <w:sz w:val="36"/>
          <w:szCs w:val="36"/>
        </w:rPr>
        <w:t>-1</w:t>
      </w:r>
      <w:r w:rsidR="00914001" w:rsidRPr="00AD5DD1">
        <w:rPr>
          <w:rFonts w:ascii="Arial" w:eastAsia="Calibri" w:hAnsi="Arial" w:cs="Arial"/>
          <w:b/>
          <w:sz w:val="36"/>
          <w:szCs w:val="36"/>
        </w:rPr>
        <w:t>:202_</w:t>
      </w:r>
    </w:p>
    <w:p w:rsidR="00914001" w:rsidRPr="00AD5DD1" w:rsidRDefault="00815FA6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(EN 15599</w:t>
      </w:r>
      <w:r w:rsidR="00235DC5">
        <w:rPr>
          <w:rFonts w:ascii="Arial" w:eastAsia="Calibri" w:hAnsi="Arial" w:cs="Arial"/>
          <w:b/>
          <w:sz w:val="36"/>
          <w:szCs w:val="36"/>
        </w:rPr>
        <w:t>-1</w:t>
      </w:r>
      <w:r>
        <w:rPr>
          <w:rFonts w:ascii="Arial" w:eastAsia="Calibri" w:hAnsi="Arial" w:cs="Arial"/>
          <w:b/>
          <w:sz w:val="36"/>
          <w:szCs w:val="36"/>
        </w:rPr>
        <w:t>:2010</w:t>
      </w:r>
      <w:r w:rsidR="00AD5DD1" w:rsidRPr="00AD5DD1">
        <w:rPr>
          <w:rFonts w:ascii="Arial" w:eastAsia="Calibri" w:hAnsi="Arial" w:cs="Arial"/>
          <w:b/>
          <w:sz w:val="36"/>
          <w:szCs w:val="36"/>
        </w:rPr>
        <w:t xml:space="preserve">, </w:t>
      </w:r>
      <w:r w:rsidR="00AD5DD1" w:rsidRPr="00AD5DD1">
        <w:rPr>
          <w:rFonts w:ascii="Arial" w:eastAsia="Calibri" w:hAnsi="Arial" w:cs="Arial"/>
          <w:b/>
          <w:sz w:val="36"/>
          <w:szCs w:val="36"/>
          <w:lang w:val="en-US"/>
        </w:rPr>
        <w:t>IDT</w:t>
      </w:r>
      <w:r w:rsidR="00914001" w:rsidRPr="00AD5DD1">
        <w:rPr>
          <w:rFonts w:ascii="Arial" w:eastAsia="Calibri" w:hAnsi="Arial" w:cs="Arial"/>
          <w:b/>
          <w:sz w:val="36"/>
          <w:szCs w:val="36"/>
        </w:rPr>
        <w:t>)</w:t>
      </w:r>
    </w:p>
    <w:p w:rsidR="00B94A3A" w:rsidRPr="00204295" w:rsidRDefault="00B94A3A" w:rsidP="00B94A3A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B94A3A" w:rsidRPr="00B94A3A" w:rsidRDefault="00B94A3A" w:rsidP="00B94A3A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</w:pP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ТЕПЛОІЗОЛЯЦІЙНІ ВИРОБИ ДЛЯ БУДІВЕЛЬНОГО ОБЛАДНАННЯ ТА ПРОМИСЛОВИХ </w:t>
      </w:r>
      <w:r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УСТАНОВОК.</w:t>
      </w: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СФОРМОВАНА НА МІС</w:t>
      </w:r>
      <w:r w:rsidR="00686867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ЦІ  ТЕПЛОІЗОЛЯЦІЯ, УТВОРЕНА ЗІ </w:t>
      </w: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СПУЧЕНОГО  ПЕРЛІТУ (EP).</w:t>
      </w:r>
    </w:p>
    <w:p w:rsidR="00B94A3A" w:rsidRPr="00506D93" w:rsidRDefault="00B94A3A" w:rsidP="00B94A3A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</w:pP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ЧАСТИНА 1. ТЕХНІЧНІ </w:t>
      </w:r>
      <w:r w:rsidR="00506D93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УМОВИ ДЛЯ </w:t>
      </w:r>
      <w:r w:rsidR="008034ED" w:rsidRPr="00506D93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ЗВ’ЯЗАНО</w:t>
      </w:r>
      <w:r w:rsidR="008034ED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Ї</w:t>
      </w:r>
      <w:r w:rsidR="008034ED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</w:t>
      </w:r>
      <w:r w:rsidR="00506D93" w:rsidRPr="00506D93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 xml:space="preserve"> ТА </w:t>
      </w:r>
      <w:r w:rsidR="002B7BD4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СИПУЧОЇ</w:t>
      </w:r>
      <w:r w:rsidR="008034ED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 xml:space="preserve"> </w:t>
      </w:r>
      <w:r w:rsidR="002B7BD4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ПРОДУКЦІЇ</w:t>
      </w:r>
      <w:r w:rsidR="008034ED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 xml:space="preserve"> ПЕРЕД ВСТАНОВЛЕННЯМ</w:t>
      </w:r>
    </w:p>
    <w:p w:rsidR="00B94A3A" w:rsidRPr="00404D01" w:rsidRDefault="00B94A3A" w:rsidP="00B94A3A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94A3A" w:rsidRDefault="00B94A3A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:rsidR="00E21EE3" w:rsidRPr="00204295" w:rsidRDefault="00B94A3A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  <w:r w:rsidRPr="00204295">
        <w:rPr>
          <w:rFonts w:ascii="Arial" w:eastAsia="Calibri" w:hAnsi="Arial" w:cs="Arial"/>
          <w:sz w:val="32"/>
          <w:szCs w:val="28"/>
        </w:rPr>
        <w:t xml:space="preserve"> </w:t>
      </w:r>
      <w:r w:rsidR="00C62D07" w:rsidRPr="00204295">
        <w:rPr>
          <w:rFonts w:ascii="Arial" w:eastAsia="Calibri" w:hAnsi="Arial" w:cs="Arial"/>
          <w:sz w:val="32"/>
          <w:szCs w:val="28"/>
        </w:rPr>
        <w:t>(</w:t>
      </w:r>
      <w:r w:rsidR="00C62D07" w:rsidRPr="00204295">
        <w:rPr>
          <w:rFonts w:ascii="Arial" w:eastAsia="Calibri" w:hAnsi="Arial" w:cs="Arial"/>
          <w:i/>
          <w:sz w:val="28"/>
          <w:szCs w:val="28"/>
        </w:rPr>
        <w:t>проект,</w:t>
      </w:r>
      <w:r w:rsidR="00815FA6">
        <w:rPr>
          <w:rFonts w:ascii="Arial" w:eastAsia="Calibri" w:hAnsi="Arial" w:cs="Arial"/>
          <w:i/>
          <w:iCs/>
          <w:sz w:val="28"/>
          <w:szCs w:val="28"/>
        </w:rPr>
        <w:t>перша</w:t>
      </w:r>
      <w:r w:rsidR="00E21EE3" w:rsidRPr="00204295">
        <w:rPr>
          <w:rFonts w:ascii="Arial" w:eastAsia="Calibri" w:hAnsi="Arial" w:cs="Arial"/>
          <w:i/>
          <w:iCs/>
          <w:sz w:val="28"/>
          <w:szCs w:val="28"/>
        </w:rPr>
        <w:t xml:space="preserve"> редакція</w:t>
      </w:r>
      <w:r w:rsidR="00C62D07" w:rsidRPr="00204295">
        <w:rPr>
          <w:rFonts w:ascii="Arial" w:eastAsia="Calibri" w:hAnsi="Arial" w:cs="Arial"/>
          <w:i/>
          <w:iCs/>
          <w:sz w:val="28"/>
          <w:szCs w:val="28"/>
        </w:rPr>
        <w:t>)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04295">
        <w:rPr>
          <w:rFonts w:ascii="Arial" w:eastAsia="Calibri" w:hAnsi="Arial" w:cs="Arial"/>
          <w:sz w:val="28"/>
          <w:szCs w:val="28"/>
        </w:rPr>
        <w:t>Київ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proofErr w:type="spellStart"/>
      <w:r w:rsidRPr="00204295">
        <w:rPr>
          <w:rFonts w:ascii="Arial" w:eastAsia="Calibri" w:hAnsi="Arial" w:cs="Arial"/>
          <w:sz w:val="28"/>
          <w:szCs w:val="28"/>
        </w:rPr>
        <w:t>ДП</w:t>
      </w:r>
      <w:proofErr w:type="spellEnd"/>
      <w:r w:rsidRPr="00204295">
        <w:rPr>
          <w:rFonts w:ascii="Arial" w:eastAsia="Calibri" w:hAnsi="Arial" w:cs="Arial"/>
          <w:sz w:val="28"/>
          <w:szCs w:val="28"/>
        </w:rPr>
        <w:t xml:space="preserve"> «</w:t>
      </w:r>
      <w:proofErr w:type="spellStart"/>
      <w:r w:rsidRPr="00204295">
        <w:rPr>
          <w:rFonts w:ascii="Arial" w:eastAsia="Calibri" w:hAnsi="Arial" w:cs="Arial"/>
          <w:sz w:val="28"/>
          <w:szCs w:val="28"/>
        </w:rPr>
        <w:t>УкрНДНЦ</w:t>
      </w:r>
      <w:proofErr w:type="spellEnd"/>
      <w:r w:rsidRPr="00204295">
        <w:rPr>
          <w:rFonts w:ascii="Arial" w:eastAsia="Calibri" w:hAnsi="Arial" w:cs="Arial"/>
          <w:sz w:val="28"/>
          <w:szCs w:val="28"/>
        </w:rPr>
        <w:t>»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AD5DD1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202_</w:t>
      </w:r>
    </w:p>
    <w:p w:rsidR="00E21EE3" w:rsidRPr="00204295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9046F">
        <w:rPr>
          <w:rFonts w:ascii="Arial" w:eastAsia="Times New Roman" w:hAnsi="Arial" w:cs="Arial"/>
          <w:sz w:val="28"/>
          <w:szCs w:val="28"/>
          <w:lang w:eastAsia="ru-RU"/>
        </w:rPr>
        <w:t>ПЕРЕДМОВА</w:t>
      </w:r>
    </w:p>
    <w:p w:rsidR="0099046F" w:rsidRPr="0099046F" w:rsidRDefault="0099046F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 РОЗРОБЛЕНО: </w:t>
      </w:r>
      <w:r w:rsidR="00AD5DD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ТК 305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«Будівельні вироби і м</w:t>
      </w:r>
      <w:r w:rsidR="00AD5DD1">
        <w:rPr>
          <w:rFonts w:ascii="Arial" w:eastAsia="Times New Roman" w:hAnsi="Arial" w:cs="Arial"/>
          <w:sz w:val="28"/>
          <w:szCs w:val="28"/>
          <w:lang w:eastAsia="ru-RU"/>
        </w:rPr>
        <w:t>атеріали»</w:t>
      </w: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2  ПРИЙНЯТО ТА НАДАНО ЧИННОСТІ: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ДП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УкрНДНЦ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>») від «__» ______202_ р. № ___  з  ___.___.202___.</w:t>
      </w: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C51E1D" w:rsidRDefault="00E21EE3" w:rsidP="00B94A3A">
      <w:pPr>
        <w:spacing w:after="0" w:line="240" w:lineRule="auto"/>
        <w:jc w:val="both"/>
        <w:rPr>
          <w:rFonts w:ascii="Arial" w:hAnsi="Arial" w:cs="Arial"/>
          <w:color w:val="202124"/>
          <w:sz w:val="28"/>
          <w:szCs w:val="28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Національний стандарт відповідає 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EN</w:t>
      </w:r>
      <w:r w:rsidR="00B94A3A">
        <w:rPr>
          <w:rFonts w:ascii="Arial" w:eastAsia="Times New Roman" w:hAnsi="Arial" w:cs="Arial"/>
          <w:sz w:val="28"/>
          <w:szCs w:val="28"/>
          <w:lang w:eastAsia="ru-RU"/>
        </w:rPr>
        <w:t xml:space="preserve"> 15599-1:2010</w:t>
      </w:r>
      <w:r w:rsidR="00B94A3A" w:rsidRPr="00B94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building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equipment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industrial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installations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- In-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situ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formed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from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expanded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perlite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(EP)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Part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1: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Specification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bonded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br/>
        <w:t>loose-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fill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before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installation</w:t>
      </w:r>
      <w:proofErr w:type="spellEnd"/>
      <w:r w:rsidR="00562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14001" w:rsidRPr="00B94A3A">
        <w:rPr>
          <w:rFonts w:ascii="Arial" w:eastAsia="Times New Roman" w:hAnsi="Arial" w:cs="Arial"/>
          <w:sz w:val="28"/>
          <w:szCs w:val="28"/>
          <w:lang w:eastAsia="ru-RU"/>
        </w:rPr>
        <w:t>(«</w:t>
      </w:r>
      <w:r w:rsidR="000726AA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>еплоізоляційні вироби для будівельного обладнання та промислових установок</w:t>
      </w:r>
      <w:r w:rsidR="002B7BD4">
        <w:rPr>
          <w:rStyle w:val="y2iqfc"/>
          <w:rFonts w:ascii="Arial" w:hAnsi="Arial" w:cs="Arial"/>
          <w:color w:val="202124"/>
          <w:sz w:val="28"/>
          <w:szCs w:val="28"/>
        </w:rPr>
        <w:t>. С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формована на місці  теплоізоляція, утворена зі </w:t>
      </w:r>
      <w:proofErr w:type="spellStart"/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>вспученого</w:t>
      </w:r>
      <w:proofErr w:type="spellEnd"/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 перліту (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EP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>).</w:t>
      </w:r>
      <w:r w:rsid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Ч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астина 1. </w:t>
      </w:r>
      <w:r w:rsidR="00C51E1D" w:rsidRPr="00B94A3A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ехнічні умови для </w:t>
      </w:r>
      <w:r w:rsidR="002B7BD4" w:rsidRPr="002B7BD4">
        <w:rPr>
          <w:rStyle w:val="y2iqfc"/>
          <w:rFonts w:ascii="Arial" w:hAnsi="Arial" w:cs="Arial"/>
          <w:color w:val="FF0000"/>
          <w:sz w:val="28"/>
          <w:szCs w:val="28"/>
        </w:rPr>
        <w:t>зв’язаної та  сипучої продукції перед встановленням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») </w:t>
      </w:r>
      <w:r w:rsidRPr="00204295">
        <w:rPr>
          <w:rFonts w:ascii="Arial" w:eastAsia="Times New Roman" w:hAnsi="Arial" w:cs="Arial"/>
        </w:rPr>
        <w:t>і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внесений з дозволу CENELEC,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Rue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de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la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Science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23, B-1040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Brussels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Belgium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. Усі права щодо використання європейських стандартів у будь-якій формі й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будь-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яким способом залишаються за CENELEC</w:t>
      </w:r>
    </w:p>
    <w:p w:rsidR="00E21EE3" w:rsidRPr="00204295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562F99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Ступінь відповідності 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ідентичний (IDT) </w:t>
      </w:r>
    </w:p>
    <w:p w:rsidR="00E21EE3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Переклад  з англійської (</w:t>
      </w:r>
      <w:r w:rsidRPr="00204295">
        <w:rPr>
          <w:rFonts w:ascii="Arial" w:eastAsia="Times New Roman" w:hAnsi="Arial" w:cs="Arial"/>
          <w:sz w:val="28"/>
          <w:szCs w:val="28"/>
          <w:lang w:val="en-US" w:eastAsia="ru-RU"/>
        </w:rPr>
        <w:t>en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E21EE3" w:rsidRPr="00204295" w:rsidRDefault="00E21EE3" w:rsidP="00E21EE3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4 Цей стандарт розроблено згідно з правилами, установленими в наці</w:t>
      </w:r>
      <w:r w:rsidR="00C51E1D">
        <w:rPr>
          <w:rFonts w:ascii="Arial" w:eastAsia="Times New Roman" w:hAnsi="Arial" w:cs="Arial"/>
          <w:sz w:val="28"/>
          <w:szCs w:val="28"/>
          <w:lang w:eastAsia="ru-RU"/>
        </w:rPr>
        <w:t>ональній стандартизації України</w:t>
      </w:r>
    </w:p>
    <w:p w:rsidR="00E21EE3" w:rsidRPr="00204295" w:rsidRDefault="00E21EE3" w:rsidP="00E21EE3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14001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5 УВЕДЕНО на заміну  </w:t>
      </w:r>
      <w:r w:rsidR="00B94A3A">
        <w:rPr>
          <w:rFonts w:ascii="Arial" w:eastAsia="Times New Roman" w:hAnsi="Arial" w:cs="Arial"/>
          <w:sz w:val="28"/>
          <w:szCs w:val="28"/>
          <w:lang w:eastAsia="ru-RU"/>
        </w:rPr>
        <w:t>ДСТУ EN 15599-1:2019 (EN 15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B94A3A">
        <w:rPr>
          <w:rFonts w:ascii="Arial" w:eastAsia="Times New Roman" w:hAnsi="Arial" w:cs="Arial"/>
          <w:sz w:val="28"/>
          <w:szCs w:val="28"/>
          <w:lang w:eastAsia="ru-RU"/>
        </w:rPr>
        <w:t>99:2010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, IDT) «</w:t>
      </w:r>
      <w:r w:rsidR="000726AA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еплоізоляційні вироби для будівельного обладнання та промислових установок. сформована на місці  теплоізоляція, утв</w:t>
      </w:r>
      <w:r w:rsidR="00C51E1D">
        <w:rPr>
          <w:rStyle w:val="y2iqfc"/>
          <w:rFonts w:ascii="Arial" w:hAnsi="Arial" w:cs="Arial"/>
          <w:color w:val="202124"/>
          <w:sz w:val="28"/>
          <w:szCs w:val="28"/>
        </w:rPr>
        <w:t xml:space="preserve">орена зі </w:t>
      </w:r>
      <w:proofErr w:type="spellStart"/>
      <w:r w:rsidR="00C51E1D">
        <w:rPr>
          <w:rStyle w:val="y2iqfc"/>
          <w:rFonts w:ascii="Arial" w:hAnsi="Arial" w:cs="Arial"/>
          <w:color w:val="202124"/>
          <w:sz w:val="28"/>
          <w:szCs w:val="28"/>
        </w:rPr>
        <w:t>вспученого</w:t>
      </w:r>
      <w:proofErr w:type="spellEnd"/>
      <w:r w:rsidR="00C51E1D">
        <w:rPr>
          <w:rStyle w:val="y2iqfc"/>
          <w:rFonts w:ascii="Arial" w:hAnsi="Arial" w:cs="Arial"/>
          <w:color w:val="202124"/>
          <w:sz w:val="28"/>
          <w:szCs w:val="28"/>
        </w:rPr>
        <w:t xml:space="preserve">  перліту (e</w:t>
      </w:r>
      <w:r w:rsidR="00C51E1D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n</w:t>
      </w:r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).</w:t>
      </w:r>
      <w:r w:rsidR="000726AA">
        <w:rPr>
          <w:rStyle w:val="y2iqfc"/>
          <w:rFonts w:ascii="Arial" w:hAnsi="Arial" w:cs="Arial"/>
          <w:color w:val="202124"/>
          <w:sz w:val="28"/>
          <w:szCs w:val="28"/>
        </w:rPr>
        <w:t xml:space="preserve"> Ч</w:t>
      </w:r>
      <w:r w:rsidR="00C51E1D">
        <w:rPr>
          <w:rStyle w:val="y2iqfc"/>
          <w:rFonts w:ascii="Arial" w:hAnsi="Arial" w:cs="Arial"/>
          <w:color w:val="202124"/>
          <w:sz w:val="28"/>
          <w:szCs w:val="28"/>
        </w:rPr>
        <w:t xml:space="preserve">астина 1. </w:t>
      </w:r>
      <w:r w:rsidR="00C51E1D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T</w:t>
      </w:r>
      <w:proofErr w:type="spellStart"/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ехнічні</w:t>
      </w:r>
      <w:proofErr w:type="spellEnd"/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умови для </w:t>
      </w:r>
      <w:proofErr w:type="gramStart"/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в’яжучих  та</w:t>
      </w:r>
      <w:proofErr w:type="gramEnd"/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амортизаційного сипкого матеріалу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914001" w:rsidRPr="00204295" w:rsidRDefault="00914001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ru-RU"/>
        </w:rPr>
      </w:pPr>
      <w:r w:rsidRPr="00204295">
        <w:rPr>
          <w:rFonts w:ascii="Arial" w:eastAsia="Calibri" w:hAnsi="Arial" w:cs="Arial"/>
          <w:b/>
          <w:sz w:val="24"/>
          <w:lang w:val="ru-RU"/>
        </w:rPr>
        <w:t xml:space="preserve">Право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власності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на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цей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національний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стандарт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належить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державі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. </w:t>
      </w:r>
    </w:p>
    <w:p w:rsidR="00E21EE3" w:rsidRPr="00204295" w:rsidRDefault="00FA70F9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ru-RU"/>
        </w:rPr>
        <w:t>Забороняється</w:t>
      </w:r>
      <w:proofErr w:type="spellEnd"/>
      <w:r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lang w:val="ru-RU"/>
        </w:rPr>
        <w:t>повністю</w:t>
      </w:r>
      <w:proofErr w:type="spellEnd"/>
      <w:r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lang w:val="ru-RU"/>
        </w:rPr>
        <w:t>або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частково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видавати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,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відтворювати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з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метою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розповсюдження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і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розповсюджувати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як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офіційне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видання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цей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національний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стандарт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або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його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частину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на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будь-яких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носіях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інформації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без </w:t>
      </w:r>
      <w:r w:rsidR="00E21EE3" w:rsidRPr="00204295">
        <w:rPr>
          <w:rFonts w:ascii="Arial" w:eastAsia="Calibri" w:hAnsi="Arial" w:cs="Arial"/>
          <w:b/>
          <w:sz w:val="24"/>
        </w:rPr>
        <w:t xml:space="preserve">дозволу </w:t>
      </w:r>
      <w:proofErr w:type="spellStart"/>
      <w:r w:rsidR="00E21EE3" w:rsidRPr="00204295">
        <w:rPr>
          <w:rFonts w:ascii="Arial" w:eastAsia="Calibri" w:hAnsi="Arial" w:cs="Arial"/>
          <w:b/>
          <w:sz w:val="24"/>
        </w:rPr>
        <w:t>ДП</w:t>
      </w:r>
      <w:proofErr w:type="spellEnd"/>
      <w:r w:rsidR="00E21EE3" w:rsidRPr="00204295">
        <w:rPr>
          <w:rFonts w:ascii="Arial" w:eastAsia="Calibri" w:hAnsi="Arial" w:cs="Arial"/>
          <w:b/>
          <w:sz w:val="24"/>
        </w:rPr>
        <w:t xml:space="preserve"> «</w:t>
      </w:r>
      <w:proofErr w:type="spellStart"/>
      <w:r w:rsidR="00E21EE3" w:rsidRPr="00204295">
        <w:rPr>
          <w:rFonts w:ascii="Arial" w:eastAsia="Calibri" w:hAnsi="Arial" w:cs="Arial"/>
          <w:b/>
          <w:sz w:val="24"/>
        </w:rPr>
        <w:t>УкрНДНЦ</w:t>
      </w:r>
      <w:proofErr w:type="spellEnd"/>
      <w:r w:rsidR="00E21EE3" w:rsidRPr="00204295">
        <w:rPr>
          <w:rFonts w:ascii="Arial" w:eastAsia="Calibri" w:hAnsi="Arial" w:cs="Arial"/>
          <w:b/>
          <w:sz w:val="24"/>
        </w:rPr>
        <w:t>» чи уповноваженої ним особи</w:t>
      </w:r>
      <w:r w:rsidR="00E21EE3" w:rsidRPr="00204295">
        <w:rPr>
          <w:rFonts w:ascii="Arial" w:eastAsia="Calibri" w:hAnsi="Arial" w:cs="Arial"/>
          <w:b/>
          <w:sz w:val="24"/>
          <w:lang w:val="ru-RU"/>
        </w:rPr>
        <w:t>.</w:t>
      </w:r>
    </w:p>
    <w:p w:rsidR="00E21EE3" w:rsidRPr="00204295" w:rsidRDefault="00E21EE3" w:rsidP="00E21EE3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  <w:proofErr w:type="spellStart"/>
      <w:r w:rsidRPr="00204295">
        <w:rPr>
          <w:rFonts w:ascii="Arial" w:eastAsia="Calibri" w:hAnsi="Arial" w:cs="Arial"/>
          <w:b/>
          <w:sz w:val="24"/>
        </w:rPr>
        <w:t>ДП</w:t>
      </w:r>
      <w:proofErr w:type="spellEnd"/>
      <w:r w:rsidRPr="00204295">
        <w:rPr>
          <w:rFonts w:ascii="Arial" w:eastAsia="Calibri" w:hAnsi="Arial" w:cs="Arial"/>
          <w:b/>
          <w:sz w:val="24"/>
        </w:rPr>
        <w:t xml:space="preserve"> «</w:t>
      </w:r>
      <w:proofErr w:type="spellStart"/>
      <w:r w:rsidRPr="00204295">
        <w:rPr>
          <w:rFonts w:ascii="Arial" w:eastAsia="Calibri" w:hAnsi="Arial" w:cs="Arial"/>
          <w:b/>
          <w:sz w:val="24"/>
        </w:rPr>
        <w:t>УкрНДНЦ</w:t>
      </w:r>
      <w:proofErr w:type="spellEnd"/>
      <w:r w:rsidRPr="00204295">
        <w:rPr>
          <w:rFonts w:ascii="Arial" w:eastAsia="Calibri" w:hAnsi="Arial" w:cs="Arial"/>
          <w:b/>
          <w:sz w:val="24"/>
        </w:rPr>
        <w:t>»</w:t>
      </w:r>
      <w:r w:rsidRPr="00204295">
        <w:rPr>
          <w:rFonts w:ascii="Arial" w:eastAsia="Calibri" w:hAnsi="Arial" w:cs="Arial"/>
          <w:b/>
          <w:sz w:val="24"/>
          <w:lang w:val="ru-RU"/>
        </w:rPr>
        <w:t>, 20</w:t>
      </w:r>
      <w:r w:rsidRPr="00204295">
        <w:rPr>
          <w:rFonts w:ascii="Arial" w:eastAsia="Calibri" w:hAnsi="Arial" w:cs="Arial"/>
          <w:b/>
          <w:sz w:val="24"/>
        </w:rPr>
        <w:t>2Х</w:t>
      </w:r>
    </w:p>
    <w:p w:rsidR="00E21EE3" w:rsidRPr="00204295" w:rsidRDefault="00E21EE3" w:rsidP="00E21EE3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  <w:sectPr w:rsidR="00E21EE3" w:rsidRPr="00204295" w:rsidSect="00A575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418" w:header="567" w:footer="567" w:gutter="0"/>
          <w:pgNumType w:fmt="upperRoman" w:chapStyle="1"/>
          <w:cols w:space="708"/>
          <w:titlePg/>
          <w:docGrid w:linePitch="360"/>
        </w:sectPr>
      </w:pPr>
    </w:p>
    <w:p w:rsidR="00E21EE3" w:rsidRPr="00911CB4" w:rsidRDefault="00911CB4" w:rsidP="00911CB4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11CB4">
        <w:rPr>
          <w:rFonts w:ascii="Arial" w:eastAsia="Times New Roman" w:hAnsi="Arial" w:cs="Arial"/>
          <w:b/>
          <w:bCs/>
          <w:sz w:val="28"/>
          <w:szCs w:val="28"/>
        </w:rPr>
        <w:lastRenderedPageBreak/>
        <w:t>ЗМІСТ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7938"/>
        <w:gridCol w:w="815"/>
      </w:tblGrid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562F99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62F99">
              <w:rPr>
                <w:rFonts w:ascii="Arial" w:eastAsia="Calibri" w:hAnsi="Arial" w:cs="Arial"/>
                <w:sz w:val="28"/>
                <w:szCs w:val="28"/>
              </w:rPr>
              <w:t>С.</w:t>
            </w:r>
          </w:p>
        </w:tc>
      </w:tr>
      <w:tr w:rsidR="00911CB4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911CB4" w:rsidP="00BD5C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Національний вступ . 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50185C" w:rsidRDefault="00911CB4" w:rsidP="00BD5C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lang w:val="en-US"/>
              </w:rPr>
              <w:t>V</w:t>
            </w:r>
            <w:r w:rsidR="0050185C">
              <w:rPr>
                <w:rFonts w:ascii="Arial" w:eastAsia="Calibri" w:hAnsi="Arial" w:cs="Arial"/>
                <w:sz w:val="28"/>
                <w:szCs w:val="28"/>
              </w:rPr>
              <w:t>І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Передмова до </w:t>
            </w:r>
            <w:r>
              <w:rPr>
                <w:rFonts w:ascii="Arial" w:hAnsi="Arial" w:cs="Arial"/>
                <w:sz w:val="28"/>
              </w:rPr>
              <w:t>ДСТУ EN 15599</w:t>
            </w:r>
            <w:r w:rsidR="00662FC9" w:rsidRPr="004356D2">
              <w:rPr>
                <w:rFonts w:ascii="Arial" w:hAnsi="Arial" w:cs="Arial"/>
                <w:sz w:val="28"/>
              </w:rPr>
              <w:t>:20</w:t>
            </w:r>
            <w:r>
              <w:rPr>
                <w:rFonts w:ascii="Arial" w:hAnsi="Arial" w:cs="Arial"/>
                <w:sz w:val="28"/>
              </w:rPr>
              <w:t>1</w:t>
            </w:r>
            <w:r w:rsidR="00662FC9" w:rsidRPr="004356D2">
              <w:rPr>
                <w:rFonts w:ascii="Arial" w:hAnsi="Arial" w:cs="Arial"/>
                <w:sz w:val="28"/>
              </w:rPr>
              <w:t>0</w:t>
            </w:r>
            <w:r w:rsidR="00662FC9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50185C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lang w:val="en-US"/>
              </w:rPr>
              <w:t>VI</w:t>
            </w:r>
            <w:r w:rsidR="0050185C">
              <w:rPr>
                <w:rFonts w:ascii="Arial" w:eastAsia="Calibri" w:hAnsi="Arial" w:cs="Arial"/>
                <w:sz w:val="28"/>
                <w:szCs w:val="28"/>
              </w:rPr>
              <w:t>ІІ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Сфера застосування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22222"/>
                <w:sz w:val="28"/>
                <w:szCs w:val="28"/>
              </w:rPr>
              <w:t xml:space="preserve">Нормативні посилання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bookmarkStart w:id="0" w:name="tw-target-text"/>
            <w:bookmarkEnd w:id="0"/>
            <w:r>
              <w:rPr>
                <w:rFonts w:ascii="Arial" w:hAnsi="Arial"/>
                <w:color w:val="202124"/>
                <w:sz w:val="28"/>
                <w:szCs w:val="28"/>
              </w:rPr>
              <w:t>Терміни та визначення</w:t>
            </w:r>
            <w:r w:rsidR="00BD5CC9">
              <w:rPr>
                <w:rFonts w:ascii="Arial" w:hAnsi="Arial"/>
                <w:color w:val="202124"/>
                <w:sz w:val="28"/>
                <w:szCs w:val="28"/>
              </w:rPr>
              <w:t xml:space="preserve"> понять</w:t>
            </w:r>
            <w:r w:rsidR="002117B6">
              <w:rPr>
                <w:rFonts w:ascii="Arial" w:hAnsi="Arial"/>
                <w:color w:val="202124"/>
                <w:sz w:val="28"/>
                <w:szCs w:val="28"/>
              </w:rPr>
              <w:t>. Символи та позначення</w:t>
            </w:r>
            <w:r>
              <w:rPr>
                <w:rFonts w:ascii="Arial" w:hAnsi="Arial"/>
                <w:color w:val="202124"/>
                <w:sz w:val="28"/>
                <w:szCs w:val="28"/>
              </w:rPr>
              <w:t xml:space="preserve"> </w:t>
            </w:r>
            <w:r w:rsidR="00C51E1D">
              <w:rPr>
                <w:rFonts w:ascii="Arial" w:hAnsi="Arial"/>
                <w:color w:val="202124"/>
                <w:sz w:val="28"/>
                <w:szCs w:val="28"/>
              </w:rPr>
              <w:t>.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0726AA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>3</w:t>
            </w:r>
            <w:r w:rsidR="00662FC9"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>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0726AA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Терміни та визначення понять</w:t>
            </w:r>
            <w:r w:rsidR="00662FC9"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 xml:space="preserve">. . . . . . . 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</w:t>
            </w:r>
            <w:r w:rsidR="00C71B81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</w:t>
            </w:r>
            <w:r w:rsidR="00C51E1D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0726AA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0726AA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3.2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2117B6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Символи та позначення</w:t>
            </w:r>
            <w:r w:rsidR="000726AA">
              <w:rPr>
                <w:rFonts w:ascii="Arial" w:hAnsi="Arial"/>
                <w:color w:val="202124"/>
                <w:sz w:val="28"/>
                <w:szCs w:val="28"/>
              </w:rPr>
              <w:t xml:space="preserve">  </w:t>
            </w:r>
            <w:r w:rsidR="000726AA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="00662FC9">
              <w:rPr>
                <w:rFonts w:ascii="Arial" w:hAnsi="Arial"/>
                <w:sz w:val="28"/>
                <w:szCs w:val="28"/>
              </w:rPr>
              <w:t>. . . . . . . . .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</w:t>
            </w:r>
            <w:r w:rsidR="00662FC9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662FC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662FC9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0726AA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0726AA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3.3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Символи, що використовуються в цьому стандарті</w:t>
            </w:r>
            <w:r w:rsidR="00662FC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6E7EF7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6E7EF7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3.4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E7EF7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Позначення</w:t>
            </w:r>
            <w:r w:rsidR="000726AA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,</w:t>
            </w:r>
            <w:r w:rsidR="000726AA">
              <w:rPr>
                <w:rFonts w:ascii="Arial" w:hAnsi="Arial"/>
                <w:color w:val="202124"/>
                <w:sz w:val="28"/>
                <w:szCs w:val="28"/>
              </w:rPr>
              <w:t xml:space="preserve"> що використовуються в цьому стандарті</w:t>
            </w:r>
            <w:r w:rsidR="000726AA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="00911CB4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Вимоги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911CB4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911CB4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4.</w:t>
            </w:r>
            <w:r w:rsidR="00291849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291849" w:rsidP="00E450B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Загальні положення</w:t>
            </w:r>
            <w:r w:rsidR="00E450B9">
              <w:rPr>
                <w:rFonts w:ascii="Arial" w:eastAsia="Times New Roman" w:hAnsi="Arial" w:cs="Arial"/>
                <w:bCs/>
                <w:sz w:val="28"/>
                <w:szCs w:val="28"/>
              </w:rPr>
              <w:t>.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E450B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56D2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</w:tr>
      <w:tr w:rsidR="00911CB4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911CB4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4.2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204295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Для всіх застосувань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4.2.1 Термічний опір і теплопровідність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4.2.2 Насипна густина 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911CB4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911CB4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4.2.3 Розмір часток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204295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4.2.4 </w:t>
            </w:r>
            <w:r w:rsidR="007B059C" w:rsidRPr="00204295">
              <w:rPr>
                <w:rFonts w:ascii="Arial" w:eastAsia="Times New Roman" w:hAnsi="Arial" w:cs="Arial"/>
                <w:bCs/>
                <w:sz w:val="28"/>
                <w:szCs w:val="28"/>
              </w:rPr>
              <w:t>Реакція на вогонь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4.2.5</w:t>
            </w:r>
            <w:r w:rsidR="007B059C" w:rsidRPr="00E450B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Характеристики довговічності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9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4.3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Для конкретних застосувань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9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4.3.1 Загальні положення 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</w:t>
            </w:r>
            <w:r w:rsidR="007B059C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2 </w:t>
            </w:r>
            <w:r w:rsidR="00371784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  <w:t xml:space="preserve"> </w:t>
            </w:r>
            <w:r w:rsidRPr="00291849">
              <w:rPr>
                <w:rFonts w:ascii="Arial" w:eastAsia="Times New Roman" w:hAnsi="Arial" w:cs="Arial"/>
                <w:bCs/>
                <w:sz w:val="28"/>
                <w:szCs w:val="28"/>
              </w:rPr>
              <w:t>Максимальна робоча температура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291849" w:rsidP="00291849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4.3.3 Мінімальна робоча температура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>. . . . . .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911CB4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291849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4.3.4 Стійкість до </w:t>
            </w:r>
            <w:proofErr w:type="spellStart"/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розчавлення</w:t>
            </w:r>
            <w:proofErr w:type="spellEnd"/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9079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4.3.5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291849">
              <w:rPr>
                <w:rFonts w:ascii="Arial" w:eastAsia="Times New Roman" w:hAnsi="Arial" w:cs="Arial"/>
                <w:bCs/>
                <w:sz w:val="28"/>
                <w:szCs w:val="28"/>
              </w:rPr>
              <w:t>Паропроникність</w:t>
            </w:r>
            <w:proofErr w:type="spellEnd"/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9079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4.3.6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291849">
              <w:rPr>
                <w:rFonts w:ascii="Arial" w:eastAsia="Times New Roman" w:hAnsi="Arial" w:cs="Arial"/>
                <w:bCs/>
                <w:sz w:val="28"/>
                <w:szCs w:val="28"/>
              </w:rPr>
              <w:t>Викид небезпечних речовин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9079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4.3.7 Безперервне тліюче горіння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Методи випробувань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Відбір зразків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Підготовка до випробувань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Випробування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5.3.1 Загальні положення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5.3.2 Теплопровідність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12</w:t>
            </w:r>
          </w:p>
        </w:tc>
      </w:tr>
      <w:tr w:rsidR="00CC70C4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CC70C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Код позначення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13</w:t>
            </w:r>
          </w:p>
        </w:tc>
      </w:tr>
      <w:tr w:rsidR="00CC70C4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Оцінка відповідності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13</w:t>
            </w:r>
          </w:p>
        </w:tc>
      </w:tr>
      <w:tr w:rsidR="00611651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CC70C4" w:rsidP="00611651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  <w:r w:rsidR="00611651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611651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Мар</w:t>
            </w:r>
            <w:r w:rsidR="00CC70C4">
              <w:rPr>
                <w:rFonts w:ascii="Arial" w:eastAsia="Times New Roman" w:hAnsi="Arial" w:cs="Arial"/>
                <w:bCs/>
                <w:sz w:val="28"/>
                <w:szCs w:val="28"/>
              </w:rPr>
              <w:t>кування, етикетування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</w:t>
            </w:r>
            <w:r w:rsidR="00CC70C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14</w:t>
            </w:r>
          </w:p>
        </w:tc>
      </w:tr>
      <w:tr w:rsidR="00CC70C4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А (обов’язковий) 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Заводський виробничий контроль (FPC)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16</w:t>
            </w:r>
          </w:p>
        </w:tc>
      </w:tr>
      <w:tr w:rsidR="00CC70C4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0C4" w:rsidRPr="00CC70C4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В (обов’язковий) Підготовка зразків дл</w:t>
            </w:r>
            <w:r w:rsidR="008A7FF0">
              <w:rPr>
                <w:rFonts w:ascii="Arial" w:eastAsia="Times New Roman" w:hAnsi="Arial" w:cs="Arial"/>
                <w:bCs/>
                <w:sz w:val="28"/>
                <w:szCs w:val="28"/>
              </w:rPr>
              <w:t>я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вимірювання теплопровідності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50185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17</w:t>
            </w:r>
          </w:p>
        </w:tc>
      </w:tr>
      <w:tr w:rsidR="008A7FF0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FF0" w:rsidRPr="00C71B81" w:rsidRDefault="008A7FF0" w:rsidP="008A7FF0">
            <w:pPr>
              <w:pStyle w:val="HTML"/>
              <w:shd w:val="clear" w:color="auto" w:fill="F8F9FA"/>
              <w:spacing w:line="360" w:lineRule="auto"/>
              <w:rPr>
                <w:rFonts w:ascii="inherit" w:hAnsi="inherit"/>
                <w:color w:val="202124"/>
                <w:sz w:val="53"/>
                <w:szCs w:val="53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Додаток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обов’язковий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Особливі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умови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що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A7FF0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застосовуються для визначення вмісту органічних речовин</w:t>
            </w:r>
            <w:proofErr w:type="gramStart"/>
            <w:r>
              <w:rPr>
                <w:rStyle w:val="y2iqfc"/>
                <w:rFonts w:ascii="inherit" w:hAnsi="inherit"/>
                <w:color w:val="202124"/>
                <w:sz w:val="53"/>
                <w:szCs w:val="53"/>
                <w:lang w:val="uk-UA"/>
              </w:rPr>
              <w:t xml:space="preserve"> </w:t>
            </w:r>
            <w:r w:rsidR="00C71B81">
              <w:rPr>
                <w:rStyle w:val="y2iqfc"/>
                <w:rFonts w:ascii="inherit" w:hAnsi="inherit"/>
                <w:color w:val="202124"/>
                <w:sz w:val="53"/>
                <w:szCs w:val="53"/>
                <w:lang w:val="uk-U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End"/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  <w:lang w:val="uk-U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A7FF0" w:rsidRDefault="008A7FF0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50185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8A7FF0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</w:t>
            </w:r>
            <w:r w:rsidR="005F53A3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8A7FF0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Принцип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636C38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636C38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Процедура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 . . . . . . . . . . . . . . . 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5F53A3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F53A3" w:rsidRPr="004356D2" w:rsidRDefault="005F53A3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53A3" w:rsidRDefault="005F53A3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F53A3" w:rsidRDefault="005F53A3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Обчислення та представлення результатів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 . . . . .</w:t>
            </w:r>
            <w:r w:rsidR="00C51E1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F53A3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Протокол випробувань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19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Визначення максимальної робочої температури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</w:t>
            </w:r>
            <w:r w:rsidR="00C51E1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Принцип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Процедура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404D01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Протокол випробувань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21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ZA (довідковий) Розділи цього  стандарту, що стосуються положень Директиви ЄС щодо будівельної продукції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50185C" w:rsidRPr="004356D2" w:rsidRDefault="0050185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22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37178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ZA.1 Галузь застосування та відповідні характеристики . . . . . . . .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22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F17B1B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ZA.2 Процедури підтвердження відповідності </w:t>
            </w:r>
            <w:r w:rsidR="00C51E1D">
              <w:rPr>
                <w:rFonts w:ascii="Arial" w:eastAsia="Times New Roman" w:hAnsi="Arial" w:cs="Arial"/>
                <w:bCs/>
                <w:sz w:val="28"/>
                <w:szCs w:val="28"/>
              </w:rPr>
              <w:t>сипучих спученої перлітової продукції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24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ZA.2.1 Системи підтвердження відповідності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24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ZA.2.2 Д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екларація ЄС про відповідність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25</w:t>
            </w:r>
          </w:p>
          <w:p w:rsidR="00F17B1B" w:rsidRPr="004356D2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C71B81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ZA.3 Маркування та етикетування</w:t>
            </w:r>
            <w:r w:rsidR="00F17B1B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CE </w:t>
            </w:r>
            <w:r w:rsidR="00F17B1B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26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Бібліографія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30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НА (довідковий) Перелік національних стандартів України, ідентичних європейським нормативним документам, посилання на які є у цьому національному стандарті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31</w:t>
            </w:r>
          </w:p>
          <w:p w:rsidR="00F17B1B" w:rsidRPr="004356D2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FA70F9" w:rsidRDefault="00FA70F9" w:rsidP="00FB3AB2">
      <w:pPr>
        <w:spacing w:after="0" w:line="36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A70F9" w:rsidRDefault="00FA70F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:rsidR="00E21EE3" w:rsidRPr="00204295" w:rsidRDefault="00E21EE3" w:rsidP="00FB3AB2">
      <w:pPr>
        <w:spacing w:after="0" w:line="36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НАЦІОНАЛЬНИЙ ВСТУП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B1DF2" w:rsidRPr="00204295" w:rsidRDefault="00E21EE3" w:rsidP="008D237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Цей національний стандарт 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>ДСТУ EN 15599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:202</w:t>
      </w:r>
      <w:r w:rsidR="00562F99">
        <w:rPr>
          <w:rFonts w:ascii="Arial" w:eastAsia="Times New Roman" w:hAnsi="Arial" w:cs="Arial"/>
          <w:sz w:val="28"/>
          <w:szCs w:val="28"/>
          <w:lang w:eastAsia="ru-RU"/>
        </w:rPr>
        <w:t>_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>(EN 15599:2010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, IDT)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076918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еплоізоляційні вироби для будівельного обладнання та промислових установок</w:t>
      </w:r>
      <w:r w:rsidR="006C55BF">
        <w:rPr>
          <w:rStyle w:val="y2iqfc"/>
          <w:rFonts w:ascii="Arial" w:hAnsi="Arial" w:cs="Arial"/>
          <w:color w:val="202124"/>
          <w:sz w:val="28"/>
          <w:szCs w:val="28"/>
        </w:rPr>
        <w:t>. С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формована на місці  теплоізоляція, утворена зі </w:t>
      </w:r>
      <w:proofErr w:type="spellStart"/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вспученого</w:t>
      </w:r>
      <w:proofErr w:type="spellEnd"/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 перліту (EP).</w:t>
      </w:r>
      <w:r w:rsidR="00076918">
        <w:rPr>
          <w:rStyle w:val="y2iqfc"/>
          <w:rFonts w:ascii="Arial" w:hAnsi="Arial" w:cs="Arial"/>
          <w:color w:val="202124"/>
          <w:sz w:val="28"/>
          <w:szCs w:val="28"/>
        </w:rPr>
        <w:t xml:space="preserve"> Ч</w:t>
      </w:r>
      <w:r w:rsidR="006C55BF">
        <w:rPr>
          <w:rStyle w:val="y2iqfc"/>
          <w:rFonts w:ascii="Arial" w:hAnsi="Arial" w:cs="Arial"/>
          <w:color w:val="202124"/>
          <w:sz w:val="28"/>
          <w:szCs w:val="28"/>
        </w:rPr>
        <w:t>астина 1. Т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ехнічні умови для</w:t>
      </w:r>
      <w:r w:rsidR="002B7BD4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="002B7BD4" w:rsidRPr="002B7BD4">
        <w:rPr>
          <w:rStyle w:val="y2iqfc"/>
          <w:rFonts w:ascii="Arial" w:hAnsi="Arial" w:cs="Arial"/>
          <w:color w:val="FF0000"/>
          <w:sz w:val="28"/>
          <w:szCs w:val="28"/>
        </w:rPr>
        <w:t>зв’язаної та  сипучої продукції перед встановленням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, 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прийнятий методом перекладу, ― ідентичний щодо </w:t>
      </w:r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>EN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 xml:space="preserve"> 15599:2010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(версія </w:t>
      </w:r>
      <w:r w:rsidR="00831F75">
        <w:rPr>
          <w:rFonts w:ascii="Arial" w:eastAsia="Times New Roman" w:hAnsi="Arial" w:cs="Arial"/>
          <w:sz w:val="28"/>
          <w:szCs w:val="28"/>
          <w:lang w:val="en-US" w:eastAsia="ru-RU"/>
        </w:rPr>
        <w:t>en</w:t>
      </w:r>
      <w:r w:rsidR="00831F75" w:rsidRPr="00831F75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building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equipment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>
        <w:rPr>
          <w:rFonts w:ascii="Arial" w:hAnsi="Arial" w:cs="Arial"/>
          <w:color w:val="000000"/>
          <w:sz w:val="28"/>
          <w:szCs w:val="28"/>
        </w:rPr>
        <w:t>industrial</w:t>
      </w:r>
      <w:proofErr w:type="spellEnd"/>
      <w:r w:rsidR="000769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A243D">
        <w:rPr>
          <w:rFonts w:ascii="Arial" w:hAnsi="Arial" w:cs="Arial"/>
          <w:color w:val="000000"/>
          <w:sz w:val="28"/>
          <w:szCs w:val="28"/>
        </w:rPr>
        <w:t>installations</w:t>
      </w:r>
      <w:proofErr w:type="spellEnd"/>
      <w:r w:rsidR="002A243D">
        <w:rPr>
          <w:rFonts w:ascii="Arial" w:hAnsi="Arial" w:cs="Arial"/>
          <w:color w:val="000000"/>
          <w:sz w:val="28"/>
          <w:szCs w:val="28"/>
        </w:rPr>
        <w:t xml:space="preserve"> 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2A243D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― 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>In-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situ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formed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from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expanded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perlite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(EP)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2A243D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―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Part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2B7BD4">
        <w:rPr>
          <w:rFonts w:ascii="Arial" w:hAnsi="Arial" w:cs="Arial"/>
          <w:color w:val="000000"/>
          <w:sz w:val="28"/>
          <w:szCs w:val="28"/>
        </w:rPr>
        <w:t xml:space="preserve">1: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Specification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bonded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>loose-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fill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before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installation</w:t>
      </w:r>
      <w:proofErr w:type="spellEnd"/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Технічний комітет стандартизації, відповідальний за цей стандарт в Україні, ― ТК 305 «Будівельні вироби і матеріали».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У цьому національному стандарті зазначено вимоги, які відповідають законодавству України.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Згідно з ДБН А.1.1-1-2009 «Система стандартизації та нормування в будівництві. Основні положення» цей стандарт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належить до комплексу  «В.2.7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Будівельні матеріали».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До стандарту внесено такі редакційні зміни:</w:t>
      </w:r>
    </w:p>
    <w:p w:rsidR="00E21EE3" w:rsidRPr="00204295" w:rsidRDefault="00831F75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слова «цей європейський стандарт» замінено на «цей стандарт»;</w:t>
      </w:r>
    </w:p>
    <w:p w:rsidR="00E21EE3" w:rsidRPr="00204295" w:rsidRDefault="00831F75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структурні елементи стандарту: «Титульний аркуш», «Передмову», «Національний вступ», першу сторінку</w:t>
      </w:r>
      <w:r w:rsidRPr="00831F7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ru-RU"/>
        </w:rPr>
        <w:t>«Бібліографічні данні»</w:t>
      </w:r>
      <w:r w:rsidR="006C55B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C55BF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оформлено згідно з вимогами національної стандартизації України;</w:t>
      </w:r>
    </w:p>
    <w:p w:rsidR="00E21EE3" w:rsidRPr="00204295" w:rsidRDefault="00E21EE3" w:rsidP="00831F75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у розділі  «Нормативні посилання» наведено «Націо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нальне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пояснення», виділене рамкою;</w:t>
      </w:r>
    </w:p>
    <w:p w:rsidR="00E21EE3" w:rsidRPr="00204295" w:rsidRDefault="00E21EE3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долучено довідковий додаток НА «Перелік національних стандартів України, ідентичних з європейськими нормативними документами, посилання на які є в цьому стандарті».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Копії нормативних документів, посилання на які є в цьому стандарті, можна отримати в Національному фонді нормативних документів.</w:t>
      </w:r>
    </w:p>
    <w:p w:rsidR="00076918" w:rsidRDefault="00076918">
      <w:pPr>
        <w:rPr>
          <w:rFonts w:ascii="Arial" w:eastAsia="Calibri" w:hAnsi="Arial" w:cs="Arial"/>
          <w:b/>
          <w:sz w:val="28"/>
          <w:szCs w:val="28"/>
          <w:shd w:val="clear" w:color="auto" w:fill="F8F9FA"/>
        </w:rPr>
      </w:pPr>
      <w:r>
        <w:rPr>
          <w:rFonts w:ascii="Arial" w:eastAsia="Calibri" w:hAnsi="Arial" w:cs="Arial"/>
          <w:b/>
          <w:sz w:val="28"/>
          <w:szCs w:val="28"/>
          <w:shd w:val="clear" w:color="auto" w:fill="F8F9FA"/>
        </w:rPr>
        <w:br w:type="page"/>
      </w:r>
    </w:p>
    <w:p w:rsidR="008359F8" w:rsidRDefault="00A5758E" w:rsidP="008359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A5758E">
        <w:rPr>
          <w:rFonts w:ascii="Arial" w:eastAsia="Calibri" w:hAnsi="Arial" w:cs="Arial"/>
          <w:b/>
          <w:sz w:val="28"/>
          <w:szCs w:val="28"/>
          <w:shd w:val="clear" w:color="auto" w:fill="F8F9FA"/>
        </w:rPr>
        <w:lastRenderedPageBreak/>
        <w:t>ПЕРЕДМОВА ДО</w:t>
      </w:r>
      <w:r w:rsidR="008359F8" w:rsidRPr="00A5758E">
        <w:rPr>
          <w:rFonts w:ascii="Arial" w:eastAsia="Calibri" w:hAnsi="Arial" w:cs="Arial"/>
          <w:b/>
          <w:sz w:val="28"/>
          <w:szCs w:val="28"/>
          <w:shd w:val="clear" w:color="auto" w:fill="F8F9FA"/>
        </w:rPr>
        <w:t xml:space="preserve"> </w:t>
      </w:r>
      <w:r w:rsidR="00235DC5">
        <w:rPr>
          <w:rFonts w:ascii="Arial" w:hAnsi="Arial" w:cs="Arial"/>
          <w:b/>
          <w:sz w:val="28"/>
        </w:rPr>
        <w:t>ДСТУ EN 15599-1:2010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документ (EN 15599-1:2010) було підготовлено Технічн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им комітетом CEN/TC 88 </w:t>
      </w:r>
      <w:proofErr w:type="spellStart"/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“Тепло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ізоляційні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матеріали та вироби», секретаріат якого утримує DIN.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Цьому європейському стандарту надається статус національного стандарту шляхом публікації ідентичного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тексту або шляхом схвалення не пізніше січня 2011 року, а суперечливі національні стандарти повинні бути відкликані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не пізніше січня 2011 року.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Звертається увага на те, що деякі елементи цього документа можуть бути предметом патентування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прав. CEN [і/або CENELEC] не несуть відповідальності за ідентифікацію будь-яких або всіх таких патентних прав.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документ було підготовлено згідно з мандатом, наданим CEN Європейською Комісією та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Європейською асоціацію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вільної торгівлі та підтримує основні вимоги директив ЄС.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Відносини з Директивами ЄС див. у інформаційному Додатку ZA, який є невід’ємною частиною цього документа.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європейський стандарт складається з двох частин, які утворюють пакет. Перша частина, яка є гармонізованою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частиною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що задовольняє мандат, CPD і є основою для</w:t>
      </w:r>
      <w:r w:rsidR="00D06B58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маркування CE, охоплює продукцію, яка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розміщюється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на ринку. Друга частина, яка є неузгоджено</w:t>
      </w:r>
      <w:r w:rsidR="00D06B58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ю частиною, охоплює вимоги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для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D06B58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встановленої продукції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документ містить п’ять додатків: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А (обов'язковий)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204295">
        <w:rPr>
          <w:rFonts w:ascii="Arial" w:hAnsi="Arial" w:cs="Arial"/>
          <w:sz w:val="28"/>
          <w:szCs w:val="28"/>
        </w:rPr>
        <w:t>―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Заводський виробничий контроль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B (обов'язковий) </w:t>
      </w:r>
      <w:r w:rsidRPr="006C55BF">
        <w:rPr>
          <w:rFonts w:ascii="Arial" w:hAnsi="Arial" w:cs="Arial"/>
          <w:sz w:val="28"/>
          <w:szCs w:val="28"/>
          <w:lang w:val="uk-UA"/>
        </w:rPr>
        <w:t>―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Підготовка зразків для вимірювання теплопровідності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C (нормативний) </w:t>
      </w:r>
      <w:r w:rsidRPr="00204295">
        <w:rPr>
          <w:rFonts w:ascii="Arial" w:hAnsi="Arial" w:cs="Arial"/>
          <w:sz w:val="28"/>
          <w:szCs w:val="28"/>
        </w:rPr>
        <w:t>―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Спеціальні умови, що застосовуються для визначення вмісту органічних речовин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D (обов'язковий) </w:t>
      </w:r>
      <w:r w:rsidRPr="00204295">
        <w:rPr>
          <w:rFonts w:ascii="Arial" w:hAnsi="Arial" w:cs="Arial"/>
          <w:sz w:val="28"/>
          <w:szCs w:val="28"/>
        </w:rPr>
        <w:t>―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Визначення максимальної робочої температури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lastRenderedPageBreak/>
        <w:t xml:space="preserve">Додаток ZA (довідковий) </w:t>
      </w:r>
      <w:r w:rsidR="006C55BF" w:rsidRPr="00204295">
        <w:rPr>
          <w:rFonts w:ascii="Arial" w:hAnsi="Arial" w:cs="Arial"/>
          <w:sz w:val="28"/>
          <w:szCs w:val="28"/>
        </w:rPr>
        <w:t>―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Розділ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и цього європейського стандарту, що стосуються положень 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Директиви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ЄС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щодо будівельних виробів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європейський стандарт є одним із серії для поліуретану/</w:t>
      </w:r>
      <w:proofErr w:type="spellStart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поліізоціанурату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, спученого перліту та </w:t>
      </w:r>
      <w:proofErr w:type="spellStart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ексфоліованого</w:t>
      </w:r>
      <w:proofErr w:type="spellEnd"/>
    </w:p>
    <w:p w:rsidR="00235DC5" w:rsidRPr="00D06B58" w:rsidRDefault="003D6640" w:rsidP="006C55BF">
      <w:pPr>
        <w:pStyle w:val="HTML"/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вермікуліту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що утворюють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ізоляційні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продукти</w:t>
      </w:r>
      <w:r w:rsidRP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на місці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які використовуються в будівельному обладнанні та промислових установках, але це</w:t>
      </w: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й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стандарт може використовуватися в інших областях, де це доречно. EN 14316-1 охоплює використання спученого перліту в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будівлі.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Скорочення споживаної енергії та викидів протягом встановленого терміну експлуатації </w:t>
      </w:r>
      <w:r w:rsid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ізоляційних виробів перевищує </w:t>
      </w:r>
    </w:p>
    <w:p w:rsidR="00235DC5" w:rsidRPr="00D06B58" w:rsidRDefault="003D6640" w:rsidP="00F07BFD">
      <w:pPr>
        <w:pStyle w:val="HTML"/>
        <w:shd w:val="clear" w:color="auto" w:fill="F8F9FA"/>
        <w:spacing w:line="360" w:lineRule="auto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далеко споживану енергію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та викиди під час процесів виробництва та утилізації.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Згідно з внутрішніми правилами CEN/CENELEC, національні організації зі стандартизації: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країни зобов’язані запровадити цей європейський стандарт: Австрія, Бельгія, Болгарія, Хорватія, Кіпр, </w:t>
      </w:r>
      <w:proofErr w:type="spellStart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ЧехіяРеспубліка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Данія, Естонія, Фінляндія, Франція, Німеччина, Греція, Угорщина, Ісландія, Ірландія, Італія, Латвія,Литва, Люксембург, Мальта, Нідерланди, Норвегія, Польща, Португалія, Румунія, Словаччина, Словенія, Іспанія,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Швеція, Швейцарія та Великобританія</w:t>
      </w:r>
    </w:p>
    <w:p w:rsidR="00E21EE3" w:rsidRPr="00F07BFD" w:rsidRDefault="00E21EE3" w:rsidP="00235DC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359F8" w:rsidRPr="00F07BFD" w:rsidRDefault="008359F8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  <w:sectPr w:rsidR="008359F8" w:rsidRPr="00F07BFD" w:rsidSect="00E21EE3">
          <w:pgSz w:w="11906" w:h="16838" w:code="9"/>
          <w:pgMar w:top="1134" w:right="851" w:bottom="1134" w:left="1701" w:header="567" w:footer="567" w:gutter="0"/>
          <w:pgNumType w:fmt="upperRoman" w:chapStyle="1"/>
          <w:cols w:space="708"/>
          <w:titlePg/>
          <w:docGrid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914001" w:rsidRPr="00204295" w:rsidTr="00E21EE3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21EE3" w:rsidRPr="00204295" w:rsidRDefault="00E21EE3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0429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НАЦІОНАЛЬНИЙ СТАНДАРТ УКРАЇНИ</w:t>
            </w:r>
          </w:p>
        </w:tc>
      </w:tr>
      <w:tr w:rsidR="00914001" w:rsidRPr="00204295" w:rsidTr="00E21EE3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:rsidR="00E21EE3" w:rsidRPr="00204295" w:rsidRDefault="00E21EE3" w:rsidP="00E21EE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3D6640" w:rsidRPr="003D6640" w:rsidRDefault="003D6640" w:rsidP="003D6640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</w:pPr>
            <w:r w:rsidRPr="003D6640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>ТЕПЛОІЗОЛЯЦІЙНІ ВИРОБИ ДЛЯ БУДІВЕЛЬНОГО ОБЛАДНАННЯ ТА ПРОМИСЛОВИХ УСТАНОВОК. СФОРМОВАНА НА МІСЦІ  ТЕПЛОІЗОЛЯЦІЯ, УТВОРЕНА ЗІ СПУЧЕНОГО  ПЕРЛІТУ (EP).</w:t>
            </w:r>
          </w:p>
          <w:p w:rsidR="003D6640" w:rsidRPr="003D6640" w:rsidRDefault="003D6640" w:rsidP="003D6640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</w:pPr>
            <w:r w:rsidRPr="003D6640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 xml:space="preserve"> ЧАСТИНА 1. ТЕХНІЧНІ УМОВИ ДЛЯ </w:t>
            </w:r>
          </w:p>
          <w:p w:rsidR="009920DF" w:rsidRDefault="009F53BA" w:rsidP="00E21EE3">
            <w:pPr>
              <w:spacing w:after="0" w:line="360" w:lineRule="auto"/>
              <w:jc w:val="center"/>
              <w:rPr>
                <w:rStyle w:val="y2iqfc"/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Style w:val="y2iqfc"/>
                <w:rFonts w:ascii="Arial" w:hAnsi="Arial" w:cs="Arial"/>
                <w:color w:val="FF0000"/>
                <w:sz w:val="28"/>
                <w:szCs w:val="28"/>
              </w:rPr>
              <w:t xml:space="preserve">ЗВ’ЯЗАНОЇ ТА </w:t>
            </w:r>
            <w:r w:rsidRPr="002B7BD4">
              <w:rPr>
                <w:rStyle w:val="y2iqfc"/>
                <w:rFonts w:ascii="Arial" w:hAnsi="Arial" w:cs="Arial"/>
                <w:color w:val="FF0000"/>
                <w:sz w:val="28"/>
                <w:szCs w:val="28"/>
              </w:rPr>
              <w:t>СИПУЧОЇ ПРОДУКЦІЇ ПЕРЕД ВСТАНОВЛЕННЯМ</w:t>
            </w:r>
          </w:p>
          <w:p w:rsidR="009F53BA" w:rsidRPr="00204295" w:rsidRDefault="009F53BA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A275F" w:rsidRDefault="002A243D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THERMAL INSULATION PRODUCTS FOR BUILDING EQUIPMENT AND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INDUSTRIAL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INSTALLATIONS </w:t>
            </w:r>
            <w:r w:rsidRPr="002042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―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 IN-SITU THERMAL INSULATION FORMED FROM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EXPANDED PERLITE (EP) PRODUCTS </w:t>
            </w:r>
            <w:r w:rsidRPr="002042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―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 PART 1: SPECIFICATION FOR BONDED AND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br/>
              <w:t>LOOSE-FILL PRODUCTS BEFORE INSTALLATION</w:t>
            </w:r>
          </w:p>
          <w:p w:rsidR="002A243D" w:rsidRPr="009920DF" w:rsidRDefault="002A243D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21EE3" w:rsidRPr="00204295" w:rsidRDefault="009920DF" w:rsidP="00E21EE3">
      <w:pPr>
        <w:spacing w:after="0" w:line="360" w:lineRule="auto"/>
        <w:ind w:left="17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Чинний від 202_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-…-… </w:t>
      </w:r>
    </w:p>
    <w:p w:rsidR="00E21EE3" w:rsidRPr="00204295" w:rsidRDefault="00E21EE3" w:rsidP="00E21EE3">
      <w:pPr>
        <w:spacing w:after="0" w:line="360" w:lineRule="auto"/>
        <w:ind w:left="17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F476B8" w:rsidP="009920DF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СФЕРА</w:t>
      </w:r>
      <w:r w:rsidR="004609F6" w:rsidRPr="00204295">
        <w:rPr>
          <w:rFonts w:ascii="Arial" w:hAnsi="Arial" w:cs="Arial"/>
          <w:b/>
          <w:bCs/>
          <w:sz w:val="28"/>
          <w:szCs w:val="28"/>
          <w:lang w:eastAsia="ru-RU"/>
        </w:rPr>
        <w:t xml:space="preserve"> ЗАСТОСУВАННЯ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тандарт визначає вимоги до спуче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ного перліту, який використовується для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теплоізоляції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будівельного обладнання та промислових установок з робочою температурою в діапазоні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приблизно від –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270 ºC до +650 ºC.</w:t>
      </w:r>
    </w:p>
    <w:p w:rsidR="00902F05" w:rsidRPr="007A4E62" w:rsidRDefault="00902F05" w:rsidP="002A24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 стандарт встановлює вимоги до чотирьох типів спученого перліту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: з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аповнювач (EPA), перліт з покриттям (EPC), гідрофобний перліт (EPH) і попередньо змішаний перліт (EPM), що містять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менше ніж 1 % за масою органічного матеріалу, як визначено Додатком C.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стандарт визначає вимоги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ізоляційних виробів перед встановленням.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lastRenderedPageBreak/>
        <w:t>Цей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стандар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т описує характеристики продукції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та включає процедури випробування та оцінювання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відповідності, маркування та </w:t>
      </w:r>
      <w:proofErr w:type="spellStart"/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етекет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ування</w:t>
      </w:r>
      <w:proofErr w:type="spellEnd"/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стандарт не встановлює необхідний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рівень даної властивості, якої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proofErr w:type="spellStart"/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повинен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на</w:t>
      </w:r>
      <w:proofErr w:type="spellEnd"/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досягнути продукція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щоб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продемонструвати придатність для конкретного застосува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ння. Рівні, необхідні для певного використання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, мають бути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в нормативних актах або неконфліктних стандартах.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Цей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стандарт не поширюється на фабричні ізоляційні вироби фасонної форми та плити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зі спучени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м перлітом і не охоплює продукцію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, 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що призначена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використання для ізоляції будівель.</w:t>
      </w:r>
    </w:p>
    <w:p w:rsidR="00902F05" w:rsidRPr="007A4E62" w:rsidRDefault="001C2E71" w:rsidP="001C2E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Продукція, на яку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поширюється цей ст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андарт, не призначена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використання в основному для ізоляції повітряного звуку або</w:t>
      </w:r>
    </w:p>
    <w:p w:rsidR="00902F05" w:rsidRPr="007A4E62" w:rsidRDefault="001C2E71" w:rsidP="001C2E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звукопоглинання, хоча вона може покращити показники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установки в цьому відношенні</w:t>
      </w:r>
      <w:r w:rsidR="00902F05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при встановленні її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для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первинного використання за призначенням.</w:t>
      </w:r>
    </w:p>
    <w:p w:rsidR="00B94AF7" w:rsidRPr="006E7EF7" w:rsidRDefault="00B94AF7" w:rsidP="006E7EF7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B94AF7" w:rsidRPr="00204295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2</w:t>
      </w: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ab/>
        <w:t>НОРМАТИВНІ ПОСИЛАННЯ</w:t>
      </w:r>
    </w:p>
    <w:p w:rsidR="00B94AF7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proofErr w:type="spellStart"/>
      <w:proofErr w:type="gramStart"/>
      <w:r w:rsidRPr="00204295">
        <w:rPr>
          <w:rFonts w:ascii="Arial" w:hAnsi="Arial" w:cs="Arial"/>
          <w:bCs/>
          <w:sz w:val="28"/>
          <w:szCs w:val="28"/>
          <w:lang w:eastAsia="ru-RU"/>
        </w:rPr>
        <w:t>Наведен</w:t>
      </w:r>
      <w:proofErr w:type="gramEnd"/>
      <w:r w:rsidRPr="00204295">
        <w:rPr>
          <w:rFonts w:ascii="Arial" w:hAnsi="Arial" w:cs="Arial"/>
          <w:bCs/>
          <w:sz w:val="28"/>
          <w:szCs w:val="28"/>
          <w:lang w:eastAsia="ru-RU"/>
        </w:rPr>
        <w:t>і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нижче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 нормативні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документи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необхідні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для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застосування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стандарту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.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У разі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датованих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посилань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застосову</w:t>
      </w:r>
      <w:proofErr w:type="spellEnd"/>
      <w:r w:rsidR="00BD5CC9">
        <w:rPr>
          <w:rFonts w:ascii="Arial" w:hAnsi="Arial" w:cs="Arial"/>
          <w:bCs/>
          <w:sz w:val="28"/>
          <w:szCs w:val="28"/>
          <w:lang w:val="uk-UA" w:eastAsia="ru-RU"/>
        </w:rPr>
        <w:t>ю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ть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тільки наведені видання.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У разі  не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датованих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посилань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потрібно користуватись останнім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видання</w:t>
      </w:r>
      <w:proofErr w:type="spellEnd"/>
      <w:r w:rsidR="00BD5CC9">
        <w:rPr>
          <w:rFonts w:ascii="Arial" w:hAnsi="Arial" w:cs="Arial"/>
          <w:bCs/>
          <w:sz w:val="28"/>
          <w:szCs w:val="28"/>
          <w:lang w:val="uk-UA" w:eastAsia="ru-RU"/>
        </w:rPr>
        <w:t>м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нормативних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документ</w:t>
      </w:r>
      <w:proofErr w:type="spellStart"/>
      <w:r w:rsidR="00BD5CC9">
        <w:rPr>
          <w:rFonts w:ascii="Arial" w:hAnsi="Arial" w:cs="Arial"/>
          <w:bCs/>
          <w:sz w:val="28"/>
          <w:szCs w:val="28"/>
          <w:lang w:val="uk-UA" w:eastAsia="ru-RU"/>
        </w:rPr>
        <w:t>ів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(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разом зі змінами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).</w:t>
      </w:r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932-1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general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sampling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932-2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general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2: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reducing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laboratory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samples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933-1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geometrical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particle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size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distribution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Sieving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lastRenderedPageBreak/>
        <w:t>EN 993-14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dense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shaped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refractory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14: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conductivity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hot-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wire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(cross-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array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)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1097-3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mechanical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physical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3: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loose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bulk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density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voids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12086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applications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water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vapour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transmission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12667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performance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materials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resistance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bymeans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guarded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hot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plate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heat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flow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meter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high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medium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resistance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13055-1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concrete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mortar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grout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13055-2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2: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bituminous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mixtures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surface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br/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treatments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unbound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bound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applications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13172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Evaluation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conformity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br/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13820,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materials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applications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organic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content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14706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equipment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industrial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installations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maximum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service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temperature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ISO 13787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equipment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industrial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installations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declared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conductivity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(ISO 13787:2003)</w:t>
      </w:r>
    </w:p>
    <w:p w:rsidR="00B94AF7" w:rsidRPr="00902F05" w:rsidRDefault="00B94AF7" w:rsidP="00902F05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tbl>
      <w:tblPr>
        <w:tblStyle w:val="ab"/>
        <w:tblW w:w="0" w:type="auto"/>
        <w:jc w:val="center"/>
        <w:tblLook w:val="04A0"/>
      </w:tblPr>
      <w:tblGrid>
        <w:gridCol w:w="9345"/>
      </w:tblGrid>
      <w:tr w:rsidR="00950D96" w:rsidRPr="00204295" w:rsidTr="006C138C">
        <w:trPr>
          <w:jc w:val="center"/>
        </w:trPr>
        <w:tc>
          <w:tcPr>
            <w:tcW w:w="9345" w:type="dxa"/>
          </w:tcPr>
          <w:p w:rsidR="00950D96" w:rsidRPr="00E318AE" w:rsidRDefault="00950D96" w:rsidP="006C138C">
            <w:pPr>
              <w:spacing w:after="160" w:line="360" w:lineRule="auto"/>
              <w:ind w:left="284" w:firstLine="85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318AE">
              <w:rPr>
                <w:rFonts w:ascii="Arial" w:eastAsia="Times New Roman" w:hAnsi="Arial" w:cs="Arial"/>
                <w:b/>
                <w:sz w:val="28"/>
                <w:szCs w:val="28"/>
              </w:rPr>
              <w:t>НАЦІОНАЛЬНЕ ПОЯСНЕННЯ</w:t>
            </w:r>
          </w:p>
          <w:p w:rsidR="00A47BEA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932-1</w:t>
            </w:r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загальних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характеристик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заповнювачів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1.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відбирання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проб </w:t>
            </w:r>
          </w:p>
          <w:p w:rsidR="00A47BEA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932-2</w:t>
            </w:r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загальних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lastRenderedPageBreak/>
              <w:t xml:space="preserve">характеристик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заповнювачів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2.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скорочення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лабораторних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проб</w:t>
            </w:r>
          </w:p>
          <w:p w:rsidR="00846FE7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ДСТУ EN</w:t>
            </w:r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геометричних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характеристик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1.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gram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зернового</w:t>
            </w:r>
            <w:proofErr w:type="gram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складу. Метод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просіювання</w:t>
            </w:r>
            <w:proofErr w:type="spellEnd"/>
          </w:p>
          <w:p w:rsidR="00E318AE" w:rsidRPr="00266214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266214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993-14 Методи випробування щільних фасонних вогнетривких виробів. Частина 14. Визначення теплопровідності методом гарячого дроту (перехресної матриці)</w:t>
            </w:r>
          </w:p>
          <w:p w:rsidR="00846FE7" w:rsidRPr="00266214" w:rsidRDefault="00846FE7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</w:t>
            </w:r>
            <w:r w:rsid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uk-UA"/>
              </w:rPr>
              <w:t xml:space="preserve"> 1097-3</w:t>
            </w: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uk-UA"/>
              </w:rPr>
              <w:t xml:space="preserve"> Методи випробування з визначення механічних і фізичних характеристик заповнювачів. Частина 3. Визначення насипної густини та порожнистості</w:t>
            </w:r>
          </w:p>
          <w:p w:rsidR="00846FE7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12086</w:t>
            </w:r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Вироби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теплоізоляційні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будівельного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призначення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паропроникності</w:t>
            </w:r>
            <w:proofErr w:type="spellEnd"/>
          </w:p>
          <w:p w:rsidR="00846FE7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12667</w:t>
            </w:r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Теплоізоляційні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характеристики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будівельних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proofErr w:type="gram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матер</w:t>
            </w:r>
            <w:proofErr w:type="gram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іалів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виробів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теплового опору методом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гарячої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захищеної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пластини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,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оснащеної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тепломіром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матеріалів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високим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середнім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значеннями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теплового опору</w:t>
            </w:r>
          </w:p>
          <w:p w:rsidR="00266214" w:rsidRPr="00127588" w:rsidRDefault="00127588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13055-1</w:t>
            </w:r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Заполнители легкие. Часть 1. Заполнители легкие для бетона и строительного раствора (EN 13055-1:2002, IDT)</w:t>
            </w:r>
          </w:p>
          <w:p w:rsidR="00266214" w:rsidRPr="00127588" w:rsidRDefault="00127588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13055-2</w:t>
            </w:r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легкі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2.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Легкі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для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бітумних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сумішей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та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поверхневого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оброблення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, а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також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для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оброблених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та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необроблених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шарі</w:t>
            </w:r>
            <w:proofErr w:type="gram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</w:t>
            </w:r>
            <w:proofErr w:type="spellEnd"/>
            <w:proofErr w:type="gramEnd"/>
          </w:p>
          <w:p w:rsidR="00266214" w:rsidRPr="00127588" w:rsidRDefault="00266214" w:rsidP="00266214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en-US"/>
              </w:rPr>
              <w:t>EN</w:t>
            </w: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uk-UA"/>
              </w:rPr>
              <w:t xml:space="preserve"> 13172</w:t>
            </w:r>
            <w:r w:rsidRPr="00266214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Теплоізоляційні вироби. Оцінка відповідності</w:t>
            </w:r>
          </w:p>
          <w:p w:rsidR="00E318AE" w:rsidRPr="00E318AE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13820 Теплоізоляційні матеріали для будівництва. Визначення вмісту органічних речовин</w:t>
            </w:r>
          </w:p>
          <w:p w:rsidR="00E318AE" w:rsidRPr="00E318AE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14706 Теплоізоляційні вироби для будівельного обладнання та промислових установок. Визначення максимальної робочої температури</w:t>
            </w:r>
          </w:p>
          <w:p w:rsidR="00E318AE" w:rsidRPr="00E318AE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</w:rPr>
            </w:pP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ISO 13787 Теплоізоляційні вироби для будівельного обладнання та промислових установок. В</w:t>
            </w:r>
            <w:r w:rsidR="00266214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изначення задекларованої</w:t>
            </w: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lastRenderedPageBreak/>
              <w:t>теплопровідності (ISO 13787:2003)</w:t>
            </w:r>
          </w:p>
          <w:p w:rsidR="00950D96" w:rsidRPr="00204295" w:rsidRDefault="00950D96" w:rsidP="006C138C">
            <w:pPr>
              <w:spacing w:after="160" w:line="360" w:lineRule="auto"/>
              <w:ind w:left="284" w:firstLine="85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B94AF7" w:rsidRPr="00204295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/>
          <w:bCs/>
          <w:sz w:val="28"/>
          <w:szCs w:val="28"/>
          <w:lang w:val="en-US" w:eastAsia="ru-RU"/>
        </w:rPr>
      </w:pPr>
    </w:p>
    <w:p w:rsidR="00B94AF7" w:rsidRPr="00BD5CC9" w:rsidRDefault="00B94AF7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3</w:t>
      </w: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ab/>
        <w:t>ТЕРМІНИ ТА ВИЗНАЧЕННЯ</w:t>
      </w:r>
      <w:r w:rsidR="00BD5CC9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ПОНЯТЬ</w:t>
      </w:r>
      <w:r w:rsidR="006E7EF7">
        <w:rPr>
          <w:rFonts w:ascii="Arial" w:hAnsi="Arial" w:cs="Arial"/>
          <w:b/>
          <w:bCs/>
          <w:sz w:val="28"/>
          <w:szCs w:val="28"/>
          <w:lang w:val="uk-UA" w:eastAsia="ru-RU"/>
        </w:rPr>
        <w:t>, СИМВОЛИ ТА ПОЗНАЧЕННЯ</w:t>
      </w:r>
    </w:p>
    <w:p w:rsidR="00B94AF7" w:rsidRDefault="00B94AF7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3.1</w:t>
      </w:r>
      <w:r w:rsidR="001D3324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="00E318AE">
        <w:rPr>
          <w:rFonts w:ascii="Arial" w:hAnsi="Arial" w:cs="Arial"/>
          <w:b/>
          <w:bCs/>
          <w:sz w:val="28"/>
          <w:szCs w:val="28"/>
          <w:lang w:val="uk-UA" w:eastAsia="ru-RU"/>
        </w:rPr>
        <w:t>Терміни та визначення</w:t>
      </w:r>
    </w:p>
    <w:p w:rsidR="00E52362" w:rsidRPr="00E52362" w:rsidRDefault="00E52362" w:rsidP="00E52362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Для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цілей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документа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застосовуються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такі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терміни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визначення</w:t>
      </w:r>
      <w:proofErr w:type="spellEnd"/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понять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C44DF3" w:rsidRPr="00C44DF3" w:rsidRDefault="00E318AE" w:rsidP="00C44DF3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202124"/>
          <w:sz w:val="28"/>
          <w:szCs w:val="28"/>
          <w:lang w:val="uk-UA"/>
        </w:rPr>
      </w:pPr>
      <w:r w:rsidRPr="00E318AE"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1.1 </w:t>
      </w:r>
      <w:r w:rsidR="001D3324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C44DF3" w:rsidRPr="00C44DF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спучений перліт</w:t>
      </w:r>
      <w:r w:rsid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C44DF3" w:rsidRPr="00C44DF3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="00C44DF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expanded</w:t>
      </w:r>
      <w:proofErr w:type="spellEnd"/>
      <w:r w:rsidR="00C44DF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44DF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perlite</w:t>
      </w:r>
      <w:proofErr w:type="spellEnd"/>
      <w:r w:rsidR="00C44DF3" w:rsidRPr="00C44DF3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:rsidR="00E318AE" w:rsidRPr="00C44DF3" w:rsidRDefault="00C44DF3" w:rsidP="00C44DF3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Fonts w:ascii="Arial" w:hAnsi="Arial" w:cs="Arial"/>
          <w:color w:val="202124"/>
          <w:sz w:val="28"/>
          <w:szCs w:val="28"/>
          <w:lang w:val="uk-UA"/>
        </w:rPr>
        <w:t>Л</w:t>
      </w:r>
      <w:r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егкий гранульований (ізоляційний)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318AE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матеріал, виготовлений із природної вулканічної породи,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отриманий шляхом її спучення під дією </w:t>
      </w:r>
      <w:r w:rsidR="00E318AE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тепла для утворення комірчастої структури</w:t>
      </w:r>
    </w:p>
    <w:p w:rsidR="00E318AE" w:rsidRDefault="00C44DF3" w:rsidP="008D2379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color w:val="000000"/>
          <w:sz w:val="28"/>
          <w:szCs w:val="28"/>
          <w:lang w:val="uk-UA"/>
        </w:rPr>
      </w:pPr>
      <w:r w:rsidRPr="00C44DF3">
        <w:rPr>
          <w:rFonts w:ascii="Arial" w:eastAsiaTheme="minorHAnsi" w:hAnsi="Arial" w:cs="Arial"/>
          <w:color w:val="000000"/>
          <w:sz w:val="28"/>
          <w:szCs w:val="28"/>
          <w:lang w:val="uk-UA"/>
        </w:rPr>
        <w:t>[EN ISO 9229]</w:t>
      </w:r>
    </w:p>
    <w:p w:rsidR="00C44DF3" w:rsidRPr="00332733" w:rsidRDefault="00C44DF3" w:rsidP="00332733">
      <w:pPr>
        <w:pStyle w:val="a5"/>
        <w:spacing w:after="0" w:line="360" w:lineRule="auto"/>
        <w:ind w:left="0" w:firstLine="709"/>
        <w:jc w:val="both"/>
        <w:rPr>
          <w:rStyle w:val="y2iqfc"/>
          <w:rFonts w:ascii="Arial" w:hAnsi="Arial" w:cs="Arial"/>
          <w:b/>
          <w:bCs/>
          <w:sz w:val="28"/>
          <w:szCs w:val="28"/>
          <w:lang w:val="uk-UA" w:eastAsia="ru-RU"/>
        </w:rPr>
      </w:pPr>
      <w:r w:rsidRPr="00C44DF3">
        <w:rPr>
          <w:rFonts w:ascii="Arial" w:eastAsiaTheme="minorHAnsi" w:hAnsi="Arial" w:cs="Arial"/>
          <w:b/>
          <w:color w:val="000000"/>
          <w:sz w:val="28"/>
          <w:szCs w:val="28"/>
          <w:lang w:val="uk-UA"/>
        </w:rPr>
        <w:t>3.1.2</w:t>
      </w:r>
      <w:r w:rsidR="00332733">
        <w:rPr>
          <w:rFonts w:ascii="Arial" w:eastAsiaTheme="minorHAnsi" w:hAnsi="Arial" w:cs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перлітовий заповнювач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332733" w:rsidRPr="00332733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perlite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aggregate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)</w:t>
      </w:r>
    </w:p>
    <w:p w:rsidR="00C44DF3" w:rsidRPr="00C44DF3" w:rsidRDefault="0033273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пучений перліт без обробки або покриття поверхні, який використовується як вільна ізоляція в порожнинах</w:t>
      </w:r>
    </w:p>
    <w:p w:rsidR="00C44DF3" w:rsidRPr="00332733" w:rsidRDefault="00C44DF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3.1.3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покритий перліт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332733" w:rsidRPr="00332733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coated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perlite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C44DF3" w:rsidRPr="00C44DF3" w:rsidRDefault="0033273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пучений перліт, який має покриття</w:t>
      </w:r>
    </w:p>
    <w:p w:rsidR="00C44DF3" w:rsidRPr="00332733" w:rsidRDefault="00C44DF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3.1.4</w:t>
      </w:r>
      <w:r w:rsidR="00332733"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гідрофобний перліт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332733" w:rsidRPr="00332733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hydrophobic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perlite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C44DF3" w:rsidRDefault="0033273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пучений перліт, який обробляється для надання специфічних гідрофобних властивостей і використов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ується там, де є волога або захист від води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є </w:t>
      </w:r>
      <w:r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необхідн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істю</w:t>
      </w:r>
    </w:p>
    <w:p w:rsidR="00332733" w:rsidRPr="00332733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3.1.5 попередньо змішаний перліт</w:t>
      </w:r>
      <w:r w:rsid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E412ED" w:rsidRPr="00E412ED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(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premixed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perlite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332733" w:rsidRPr="009F53BA" w:rsidRDefault="00E412ED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пучений перліт, попередньо змішаний зі </w:t>
      </w:r>
      <w:proofErr w:type="spellStart"/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зв’язуючими</w:t>
      </w:r>
      <w:proofErr w:type="spellEnd"/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речовинами для формування зв’язаних матеріалів у кінцевому застосуванні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</w:p>
    <w:p w:rsidR="00332733" w:rsidRPr="00E412ED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3.1.6  задане значення рівня </w:t>
      </w:r>
      <w:r w:rsidR="00E412ED" w:rsidRPr="00E412ED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level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332733" w:rsidRPr="00332733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Значення, 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яке є верхньою або нижньою границею</w:t>
      </w:r>
      <w:r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вимоги,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 рівень визначається задекларованим</w:t>
      </w:r>
      <w:r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значенням</w:t>
      </w:r>
      <w:r w:rsidR="00E412E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відповідної</w:t>
      </w:r>
      <w:r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характе</w:t>
      </w:r>
      <w:r w:rsidR="00E412E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ристики</w:t>
      </w:r>
    </w:p>
    <w:p w:rsidR="00332733" w:rsidRPr="00332733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lastRenderedPageBreak/>
        <w:t>3.1.7</w:t>
      </w:r>
      <w:r w:rsidR="00E412ED"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клас</w:t>
      </w:r>
      <w:r w:rsidR="00E412E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412ED" w:rsidRPr="00E412ED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class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950D96" w:rsidRPr="007B13EA" w:rsidRDefault="00E412ED" w:rsidP="007B13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омбінація двох рівнів однакової властивості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, між якими </w:t>
      </w:r>
      <w:proofErr w:type="spellStart"/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пов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иннен</w:t>
      </w:r>
      <w:proofErr w:type="spellEnd"/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знаходитись показник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,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надається задекларованим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значенням відповідної характеристики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наданого рівня</w:t>
      </w:r>
    </w:p>
    <w:p w:rsidR="00950D96" w:rsidRPr="00C01012" w:rsidRDefault="007B13EA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val="uk-UA" w:eastAsia="ru-RU"/>
        </w:rPr>
        <w:t>3.2</w:t>
      </w:r>
      <w:r w:rsidR="002117B6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Символи та позначення</w:t>
      </w:r>
    </w:p>
    <w:p w:rsidR="00950D96" w:rsidRPr="007B13EA" w:rsidRDefault="007B13EA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i/>
          <w:sz w:val="28"/>
          <w:szCs w:val="28"/>
          <w:lang w:val="uk-UA" w:eastAsia="ru-RU"/>
        </w:rPr>
      </w:pPr>
      <w:r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3.2.1</w:t>
      </w:r>
      <w:r w:rsidR="001D3324" w:rsidRPr="007B13EA">
        <w:rPr>
          <w:rFonts w:ascii="Arial" w:hAnsi="Arial" w:cs="Arial"/>
          <w:b/>
          <w:bCs/>
          <w:i/>
          <w:sz w:val="28"/>
          <w:szCs w:val="28"/>
          <w:lang w:eastAsia="ru-RU"/>
        </w:rPr>
        <w:t xml:space="preserve"> </w:t>
      </w:r>
      <w:r w:rsidR="00E412ED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Символи використані в цьому стандарті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λD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задекларована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​​теплопровідність Вт/(</w:t>
      </w:r>
      <w:proofErr w:type="spellStart"/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µ —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коефіцієнт опору дифузії водяної пари</w:t>
      </w:r>
    </w:p>
    <w:p w:rsidR="00E412ED" w:rsidRPr="00914369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CR — символ задекларованого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 опору роздавлюванню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LD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задекларованого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 насипної щільності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PS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задекларованого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розміру частинок</w:t>
      </w:r>
    </w:p>
    <w:p w:rsidR="00E412ED" w:rsidRPr="00914369" w:rsidRDefault="009E57E1" w:rsidP="009E57E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ST(+ )—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задекларованої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максимальної робочої температури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202124"/>
          <w:sz w:val="28"/>
          <w:szCs w:val="28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ST(-)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задекларованої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мінімальної робочої температури</w:t>
      </w:r>
    </w:p>
    <w:p w:rsidR="00E412ED" w:rsidRPr="007B13EA" w:rsidRDefault="007B13EA" w:rsidP="0067044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i/>
          <w:sz w:val="28"/>
          <w:szCs w:val="28"/>
          <w:lang w:val="uk-UA" w:eastAsia="ru-RU"/>
        </w:rPr>
      </w:pPr>
      <w:r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3</w:t>
      </w:r>
      <w:r w:rsidR="002117B6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.2</w:t>
      </w:r>
      <w:r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.2</w:t>
      </w:r>
      <w:r w:rsidR="002117B6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 xml:space="preserve"> Позначення</w:t>
      </w:r>
      <w:r w:rsidR="00914369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 xml:space="preserve"> використані в цьому стандарті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 —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спучений перліт, як визначено в 3.1.1</w:t>
      </w:r>
    </w:p>
    <w:p w:rsidR="00670445" w:rsidRPr="00670445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EPA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перлітовий заповнювач, як визначено в 3.1.2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EPC —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перліт з покриттям, як визначено в 3.1.2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EPH —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гідрофобний перліт, як визначено в 3.1.2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EPM — 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попередньо змішаний перліт, як визначено в 3.1.2</w:t>
      </w:r>
    </w:p>
    <w:p w:rsid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ITT —  початкове випробування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типу.</w:t>
      </w:r>
    </w:p>
    <w:p w:rsid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 ВИМОГИ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4.1 Загальні положення</w:t>
      </w:r>
    </w:p>
    <w:p w:rsidR="005178BD" w:rsidRPr="005178BD" w:rsidRDefault="009E57E1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Властивості продукції</w:t>
      </w:r>
      <w:r w:rsidR="005178BD"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оцінюють згідно з розділом 5.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Щоб відпо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відати цьому стандарту, продукція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повинна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ти вимогам 4.2 та вимогам 4.3 як відповідна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Один результат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отриманий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випробування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властивості продукції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є середнім значенням, виміряним на кількості досліджуваних зразків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наведено в таблиці 1.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lastRenderedPageBreak/>
        <w:t>4.2 Для всіх застосувань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4.2.1</w:t>
      </w:r>
      <w:r w:rsidRPr="005178BD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Термічний опір і теплопровідність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Теплопровідність повинна базуватися на вимірюваннях, проведених відповідно до EN 12667 (обмежується до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110 °C) або EN 993-14 (ці випробування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proofErr w:type="spellStart"/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відкалібровано</w:t>
      </w:r>
      <w:proofErr w:type="spellEnd"/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відповідно до EN 12667).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кожному випадку значення теплопровідності повинні бути визначені виробником і пе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ревірені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відповідно до EN ISO 1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3787. Вони повинні бути задекларовані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бником відповідно до зазначених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вище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стандартів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вимірювання, що охоплюють діап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азон робочих температур продукції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Застосовуються такі умови: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виміряні значення повинні бути виражені трьома значущими цифрами;</w:t>
      </w:r>
    </w:p>
    <w:p w:rsidR="005178BD" w:rsidRDefault="00134EF9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задекларована</w:t>
      </w:r>
      <w:r w:rsidR="005178BD"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​​крива теплопровідності повинна бути под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ана як гранична крива, відповідно до</w:t>
      </w:r>
      <w:r w:rsidR="005178BD"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EN ISO 13787;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значення теплопровідності, λD, повинні бути округлені в бік збільшення до найближчих 0,001 Вт/(м · К).</w:t>
      </w:r>
    </w:p>
    <w:p w:rsidR="00261398" w:rsidRPr="00261398" w:rsidRDefault="00134EF9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Задеклароване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рівняння/гранична кр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ива є «задекларованою довідкою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» із тр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ьома значущими цифрами, тобто як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0,0001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Вт/(</w:t>
      </w:r>
      <w:proofErr w:type="spellStart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) для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значень λ нижче 0,1 Вт/(</w:t>
      </w:r>
      <w:proofErr w:type="spellStart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і як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0,001 Вт/(</w:t>
      </w:r>
      <w:proofErr w:type="spellStart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для значень λ вище 0,1 Вт/(</w:t>
      </w:r>
      <w:proofErr w:type="spellStart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 Це має бути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використовується як довідка для перевірки декларації.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Якщо теплопровідність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задекларована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як таблиця, отримана з рівняння, округлення в більшу сторону до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наступного значення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0,001 Вт/(</w:t>
      </w:r>
      <w:proofErr w:type="spellStart"/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необхідно зробити для повного діапазону теплопровідності.</w:t>
      </w:r>
    </w:p>
    <w:p w:rsidR="00261398" w:rsidRPr="00447718" w:rsidRDefault="00261398" w:rsidP="0044771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4771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="00134EF9"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Декларація задекларованого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встановленого термічного опору для встановленого виробу EP зроблена в EN 15599-2)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4.2.2</w:t>
      </w:r>
      <w:r w:rsidRPr="0026139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 xml:space="preserve">Насипна </w:t>
      </w:r>
      <w:r w:rsidR="00447718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густина</w:t>
      </w:r>
    </w:p>
    <w:p w:rsidR="00261398" w:rsidRPr="00261398" w:rsidRDefault="0044771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Насипну густину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слід визначати відповідно до EN 1097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-3. Однак ємність слід наповнювати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за допомогою совка з плоским дном, який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тримають по центру контейнера, не торкаючись його, і не більше 50 мм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вище краю. Значення виражається в кг/м</w:t>
      </w:r>
      <w:r w:rsidR="00261398" w:rsidRPr="00447718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3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  декларується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 з кроком 1 кг/м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3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44771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Насипна густина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має бути 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діапазоні ± 15 % від задекларованого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 значення.</w:t>
      </w:r>
    </w:p>
    <w:p w:rsidR="00261398" w:rsidRPr="00447718" w:rsidRDefault="00261398" w:rsidP="0044771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4771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="00447718"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Більшість продукції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зі спученого перліту знаходиться в діапазоні від 30 кг/м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vertAlign w:val="superscript"/>
          <w:lang w:val="uk-UA"/>
        </w:rPr>
        <w:t>3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до 180 кг/м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vertAlign w:val="superscript"/>
          <w:lang w:val="uk-UA"/>
        </w:rPr>
        <w:t>3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4.2.3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Розмір частинок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4.2.3.1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Розподіл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частинок за розміром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Розподіл частинок за розміром визначається згідно з EN 933-1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без промивання та виражається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відсотках за масою та має в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ідповідати обмеженням, задекларованим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4.2.3.2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Позначення розміру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Розмір частинок визначається двома розмірами сита, між якими знаходиться основна частина матеріалу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 будь-який занижений або завищений розмір повинен відповідати 4.2.3.3 і 4.2.3.4.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Розмір у мм слід вибирати з тих, що вказані в EN 13055-2.</w:t>
      </w:r>
    </w:p>
    <w:p w:rsidR="00261398" w:rsidRPr="006E7EF7" w:rsidRDefault="00261398" w:rsidP="006E7EF7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Pr="006E7EF7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Розмір частинок зазвичай знаходиться в діапазоні від 0 мм до 16 мм.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4.2.3.3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Недомір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Вміст недоміру не повинен перевищувати 15 %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мас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ою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4.2.3.4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Негабарит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Вміст негабариту не повинен перевищувати 10 %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за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мас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ою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4.2.4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Реакція на вогонь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Ця властивість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 вимірюється, оскільки спучена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перлітова продукція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описані в цьому стандарті, класифікуються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без випробувань як продукція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класу А1.</w:t>
      </w:r>
    </w:p>
    <w:p w:rsidR="00261398" w:rsidRPr="00261398" w:rsidRDefault="00261398" w:rsidP="0026139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lastRenderedPageBreak/>
        <w:t>Примітка 1.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Продукція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класифікую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ться без випробувань як продукція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класу А1 відповідно до рішення комісії 96/603/EC зі змінами, внесеними рішенням 2000/605/EC.</w:t>
      </w:r>
    </w:p>
    <w:p w:rsidR="00261398" w:rsidRPr="00261398" w:rsidRDefault="00261398" w:rsidP="0026139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2.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Продукція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 орган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ічним вмістом понад 1 % виходить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за рамки цього стандарту.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необхідно, вміст органічних речовин визначається згідно з процедурою, наведеною в Додатку C.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4.2.5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Довговічність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4.2.5.1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Загальні положення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Відповідні характеристики довговічності були враховані та описані в 4.2.5.2, 4.2.5.3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та 4.2.5.4.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С</w:t>
      </w:r>
      <w:r w:rsidR="0044771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тійкість до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старіння/деградації</w:t>
      </w:r>
      <w:r w:rsidR="0044771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 щодо реакції на вогонь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Вогнестійкість спученого перліту не змінюється з часом (див. 4.2.4).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4.2.5.3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Стійкість до старіння/деградації</w:t>
      </w:r>
      <w:r w:rsidR="0044771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щодо </w:t>
      </w:r>
      <w:r w:rsidR="00447718"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термостійкості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еплопровідність (4.2.1) продукції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змінюється з часом.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4.2.5.4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527E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Тривалість міцності при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стиск</w:t>
      </w:r>
      <w:r w:rsidR="007C527E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у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проти старіння/деградації</w:t>
      </w:r>
    </w:p>
    <w:p w:rsidR="00261398" w:rsidRPr="00261398" w:rsidRDefault="007C527E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Міцність спученого перліту при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стиск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зміню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ється з часом. Спучений перліт має стійку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пористу структуру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4.2.5.5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Стійкість термостійкості до високої температури</w:t>
      </w:r>
    </w:p>
    <w:p w:rsidR="00261398" w:rsidRPr="009E04F0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Теплопровідність виробів зі спіненого перліту не змінюється з часом при будь-якій певній температурі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 діапазоні робочих температур. Це стосується 4.3.2 максимальної робочої температури (розмірної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стабільність).</w:t>
      </w:r>
    </w:p>
    <w:p w:rsidR="00261398" w:rsidRPr="009E04F0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 Для конкретних застосувань</w:t>
      </w:r>
    </w:p>
    <w:p w:rsidR="00261398" w:rsidRPr="009E04F0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4.3.1 Загальні положення</w:t>
      </w:r>
    </w:p>
    <w:p w:rsidR="00261398" w:rsidRPr="00261398" w:rsidRDefault="007C527E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для продукції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що використовується, немає вимог до властивості, описаної в 4.3, тоді властивість не потрібна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визначатися та декларуватися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виробником.</w:t>
      </w:r>
    </w:p>
    <w:p w:rsidR="00261398" w:rsidRPr="007C527E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lastRenderedPageBreak/>
        <w:t>4.3.2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C527E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Максимальна робоча температура</w:t>
      </w:r>
    </w:p>
    <w:p w:rsidR="00261398" w:rsidRPr="00261398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Максимальна робоча температура, ST(+), повинна визначатися відп</w:t>
      </w:r>
      <w:r w:rsidR="00506D9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овідно до Додатку D для сипучого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наповнення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506D9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продукцією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6E7EF7" w:rsidRDefault="009E04F0" w:rsidP="006E7EF7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Примітка.</w:t>
      </w:r>
      <w:r w:rsidR="00261398" w:rsidRPr="006E7EF7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EN 14706 можн</w:t>
      </w:r>
      <w:r w:rsidR="009F53B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 використовувати для</w:t>
      </w:r>
      <w:r w:rsidR="009F53BA" w:rsidRPr="009F53BA">
        <w:rPr>
          <w:rStyle w:val="y2iqfc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9F53BA" w:rsidRPr="009F53BA">
        <w:rPr>
          <w:rStyle w:val="y2iqfc"/>
          <w:rFonts w:ascii="Arial" w:hAnsi="Arial" w:cs="Arial"/>
          <w:sz w:val="24"/>
          <w:szCs w:val="24"/>
        </w:rPr>
        <w:t>зв’язаної</w:t>
      </w:r>
      <w:proofErr w:type="spellEnd"/>
      <w:r w:rsidR="009F53BA" w:rsidRPr="009F53BA">
        <w:rPr>
          <w:rStyle w:val="y2iqfc"/>
          <w:rFonts w:ascii="Arial" w:hAnsi="Arial" w:cs="Arial"/>
          <w:sz w:val="24"/>
          <w:szCs w:val="24"/>
          <w:lang w:val="uk-UA"/>
        </w:rPr>
        <w:t xml:space="preserve"> </w:t>
      </w:r>
      <w:r w:rsidR="009F53B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продукції, сформованої</w:t>
      </w:r>
      <w:r w:rsidR="00261398" w:rsidRPr="006E7EF7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у кінцевому застосуванні</w:t>
      </w:r>
      <w:r w:rsidR="009F53BA" w:rsidRPr="002B7BD4">
        <w:rPr>
          <w:rStyle w:val="y2iqfc"/>
          <w:rFonts w:ascii="Arial" w:hAnsi="Arial" w:cs="Arial"/>
          <w:color w:val="FF0000"/>
          <w:sz w:val="28"/>
          <w:szCs w:val="28"/>
        </w:rPr>
        <w:t xml:space="preserve"> 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Максимальна робоча температ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ура, ST(+), повинна бути задекларована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​​в °C з кроком 50 °C.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4.3.3 Мінімальна робоча температура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Мінімальна робоча температура ST(-) не визначається. Спучений перліт стабільний при температурі нижче 0 °C.</w:t>
      </w:r>
    </w:p>
    <w:p w:rsidR="00261398" w:rsidRPr="00261398" w:rsidRDefault="009E04F0" w:rsidP="009E04F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="00261398"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Якщо випробування вважається необхідним, це має бути узгоджено між сторонами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4.3.4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F53BA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Опір розд</w:t>
      </w: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авлюванню</w:t>
      </w:r>
    </w:p>
    <w:p w:rsidR="00261398" w:rsidRPr="00261398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системах, щ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 несуть навантаження, опір </w:t>
      </w:r>
      <w:proofErr w:type="spellStart"/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розд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авленню</w:t>
      </w:r>
      <w:proofErr w:type="spellEnd"/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повинен визначатися відповідно до EN 13055-1 і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виражати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ся в Н/мм</w:t>
      </w:r>
      <w:r w:rsidRPr="009F53BA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Default="009E04F0" w:rsidP="009E04F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Примітка.</w:t>
      </w:r>
      <w:r w:rsidR="00261398"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Стійкість до роздавлювання є мірою міцності матеріалу, але вона не обов’язково має пряме відношення до</w:t>
      </w:r>
      <w:r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9F53B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несучої здатності</w:t>
      </w:r>
      <w:r w:rsidR="00261398"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</w:t>
      </w:r>
    </w:p>
    <w:p w:rsidR="009E04F0" w:rsidRPr="006E7EF7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4.3.5 </w:t>
      </w:r>
      <w:proofErr w:type="spellStart"/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Паропроникність</w:t>
      </w:r>
      <w:proofErr w:type="spellEnd"/>
    </w:p>
    <w:p w:rsidR="009E04F0" w:rsidRP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proofErr w:type="spellStart"/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Паропроникність</w:t>
      </w:r>
      <w:proofErr w:type="spellEnd"/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визначається відповідно до EN 12086.</w:t>
      </w:r>
    </w:p>
    <w:p w:rsidR="009E04F0" w:rsidRPr="006E7EF7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4.3.6 Викид небезпечних речовин</w:t>
      </w:r>
    </w:p>
    <w:p w:rsidR="009E04F0" w:rsidRP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Матеріали, 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які використовуються в продукції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не повинні виділяти будь-які небезпечні речовини, що перевищують максимально дозво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лену норми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рівня, зазначені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 відповідному європейському стандарті для матеріалу або дозволені в національних нормах для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держава-член призначення.</w:t>
      </w:r>
    </w:p>
    <w:p w:rsidR="009E04F0" w:rsidRPr="009E04F0" w:rsidRDefault="009E04F0" w:rsidP="009E04F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Див. Додаток ZA.</w:t>
      </w:r>
    </w:p>
    <w:p w:rsidR="009E04F0" w:rsidRPr="006E7EF7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4.3.7 Безперервне тліюче горіння</w:t>
      </w:r>
    </w:p>
    <w:p w:rsidR="009E04F0" w:rsidRP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Якщо це підпадає під правила, виробник повинен де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кларувати тліюче горіння продукції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У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відсутність європейського методу випробувань, відповідність вимогам має здійснюватися на основі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існуючого національного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метод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тестування.</w:t>
      </w:r>
    </w:p>
    <w:p w:rsidR="009E04F0" w:rsidRPr="004D6C33" w:rsidRDefault="009E04F0" w:rsidP="004D6C3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1.</w:t>
      </w:r>
      <w:r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Метод випробування знаходиться на стадії розробки, і стандарт буде змінено, коли він стане доступним.</w:t>
      </w:r>
    </w:p>
    <w:p w:rsidR="009E04F0" w:rsidRPr="004D6C33" w:rsidRDefault="004D6C33" w:rsidP="004D6C3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2.</w:t>
      </w:r>
      <w:r w:rsidR="0070613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Продукція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класифікую</w:t>
      </w:r>
      <w:r w:rsidR="0070613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ться без випробувань як продукція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класу А1 відповідно до рішення комісії</w:t>
      </w:r>
      <w:r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96/603/EC зі змінами, внесеними рішенням 2000/605/EC.</w:t>
      </w:r>
    </w:p>
    <w:p w:rsidR="009E04F0" w:rsidRPr="004D6C33" w:rsidRDefault="004D6C33" w:rsidP="004D6C3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3</w:t>
      </w:r>
      <w:r w:rsidR="0070613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Продукція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 органічним вмістом понад 1 % виходять за рамки цього стандарту.</w:t>
      </w:r>
    </w:p>
    <w:p w:rsid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необхідно, вміст органічних речовин визначається згідно з процедурою, наведеною в Додатку C.</w:t>
      </w:r>
    </w:p>
    <w:p w:rsidR="0070613A" w:rsidRPr="009E04F0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</w:p>
    <w:p w:rsidR="009E04F0" w:rsidRPr="004D6C33" w:rsidRDefault="004D6C33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 МЕТОДИ ВИПРОБУВАНЬ</w:t>
      </w:r>
    </w:p>
    <w:p w:rsidR="009E04F0" w:rsidRPr="004D6C33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5.1 Відбір проб</w:t>
      </w:r>
    </w:p>
    <w:p w:rsidR="009E04F0" w:rsidRPr="009E04F0" w:rsidRDefault="009E04F0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Відбір проб проводиться відповідно до EN 932-1 та EN 932-2 із застосуванням процедури, яка дає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репрезентативну вибірку та уникає зміщення вибірки.</w:t>
      </w:r>
    </w:p>
    <w:p w:rsidR="009E04F0" w:rsidRPr="004D6C33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5.2 Підготовка до випробувань</w:t>
      </w:r>
    </w:p>
    <w:p w:rsidR="009E04F0" w:rsidRPr="009E04F0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Спеціальної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</w:t>
      </w:r>
      <w:r w:rsidRP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ідготовк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</w:t>
      </w:r>
      <w:r w:rsidRP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до випробувань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зразка не повинно використовуватися, якщо інше не зазначено в стандартах на методи випробувань.</w:t>
      </w:r>
    </w:p>
    <w:p w:rsidR="009E04F0" w:rsidRPr="009E04F0" w:rsidRDefault="0070613A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разі суперечки випробувальні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азки повинні бути доведені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до рівноваги вологи при (23 ± 5) ºC та (50 ± 10) %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відносної вологості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після висихання (110 ± 5) ºC.</w:t>
      </w:r>
    </w:p>
    <w:p w:rsidR="009E04F0" w:rsidRPr="004D6C33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5.3 Випробування</w:t>
      </w:r>
    </w:p>
    <w:p w:rsidR="009E04F0" w:rsidRPr="004D6C33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5.3.1 Загальні положення</w:t>
      </w:r>
    </w:p>
    <w:p w:rsidR="009E04F0" w:rsidRPr="004D6C33" w:rsidRDefault="009E04F0" w:rsidP="004D6C33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У таблиці 1 вказано процедуру випробування, мінімальну кількість вимірювань, необхідних для отримання одного результату випробування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 будь-які необхідні умови.</w:t>
      </w:r>
    </w:p>
    <w:p w:rsidR="00444B49" w:rsidRPr="00222350" w:rsidRDefault="00444B49" w:rsidP="00222350">
      <w:pPr>
        <w:pStyle w:val="HTML"/>
        <w:shd w:val="clear" w:color="auto" w:fill="F8F9FA"/>
        <w:spacing w:line="360" w:lineRule="auto"/>
        <w:rPr>
          <w:rFonts w:ascii="Arial" w:hAnsi="Arial" w:cs="Arial"/>
          <w:b/>
          <w:color w:val="202124"/>
          <w:sz w:val="28"/>
          <w:szCs w:val="28"/>
        </w:rPr>
      </w:pPr>
      <w:r w:rsidRPr="0022235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Таблиця 1 — Методи випробувань, вимірювання та умови</w:t>
      </w:r>
    </w:p>
    <w:p w:rsidR="00444B49" w:rsidRDefault="00444B49" w:rsidP="004D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b"/>
        <w:tblW w:w="0" w:type="auto"/>
        <w:tblLook w:val="04A0"/>
      </w:tblPr>
      <w:tblGrid>
        <w:gridCol w:w="959"/>
        <w:gridCol w:w="2551"/>
        <w:gridCol w:w="1985"/>
        <w:gridCol w:w="2211"/>
        <w:gridCol w:w="1864"/>
      </w:tblGrid>
      <w:tr w:rsidR="00A12BCE" w:rsidRPr="00A12BCE" w:rsidTr="00222350">
        <w:trPr>
          <w:trHeight w:val="884"/>
        </w:trPr>
        <w:tc>
          <w:tcPr>
            <w:tcW w:w="3510" w:type="dxa"/>
            <w:gridSpan w:val="2"/>
            <w:vAlign w:val="center"/>
          </w:tcPr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Розділ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A12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випробувань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A12BCE" w:rsidRPr="00A12BCE" w:rsidRDefault="00A12BCE" w:rsidP="00A12BCE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A12B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Мінімальна кількість</w:t>
            </w:r>
          </w:p>
          <w:p w:rsidR="00A12BCE" w:rsidRPr="00A12BCE" w:rsidRDefault="00A12BCE" w:rsidP="00A12BCE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A12B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вимірювання для</w:t>
            </w:r>
          </w:p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B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отримання одного результату  випробувань</w:t>
            </w:r>
          </w:p>
        </w:tc>
        <w:tc>
          <w:tcPr>
            <w:tcW w:w="1864" w:type="dxa"/>
            <w:vMerge w:val="restart"/>
            <w:vAlign w:val="center"/>
          </w:tcPr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Специфічні</w:t>
            </w:r>
            <w:proofErr w:type="spellEnd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A12BCE" w:rsidTr="00222350">
        <w:tc>
          <w:tcPr>
            <w:tcW w:w="959" w:type="dxa"/>
            <w:vAlign w:val="center"/>
          </w:tcPr>
          <w:p w:rsidR="00A12BCE" w:rsidRPr="00222350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A12BCE" w:rsidRPr="00222350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985" w:type="dxa"/>
            <w:vMerge/>
          </w:tcPr>
          <w:p w:rsidR="00A12BCE" w:rsidRDefault="00A12BCE" w:rsidP="004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A12BCE" w:rsidRDefault="00A12BCE" w:rsidP="004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</w:tcPr>
          <w:p w:rsidR="00A12BCE" w:rsidRDefault="00A12BCE" w:rsidP="004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49" w:rsidRPr="00A12BCE" w:rsidTr="00222350">
        <w:tc>
          <w:tcPr>
            <w:tcW w:w="959" w:type="dxa"/>
          </w:tcPr>
          <w:p w:rsidR="00444B49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551" w:type="dxa"/>
          </w:tcPr>
          <w:p w:rsidR="00444B49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Теплопровідність</w:t>
            </w:r>
            <w:proofErr w:type="spellEnd"/>
          </w:p>
        </w:tc>
        <w:tc>
          <w:tcPr>
            <w:tcW w:w="1985" w:type="dxa"/>
          </w:tcPr>
          <w:p w:rsidR="00444B49" w:rsidRPr="00222350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EN 12667 </w:t>
            </w: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EN 993-14</w:t>
            </w:r>
          </w:p>
        </w:tc>
        <w:tc>
          <w:tcPr>
            <w:tcW w:w="2211" w:type="dxa"/>
          </w:tcPr>
          <w:p w:rsidR="00444B49" w:rsidRP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444B49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Див.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Додаток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12BCE" w:rsidRPr="00A12BCE" w:rsidTr="00222350">
        <w:tc>
          <w:tcPr>
            <w:tcW w:w="959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551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Насипна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густина</w:t>
            </w:r>
            <w:proofErr w:type="spellEnd"/>
          </w:p>
        </w:tc>
        <w:tc>
          <w:tcPr>
            <w:tcW w:w="1985" w:type="dxa"/>
          </w:tcPr>
          <w:p w:rsidR="00A12BCE" w:rsidRPr="00222350" w:rsidRDefault="00A12BCE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1097-3</w:t>
            </w:r>
          </w:p>
        </w:tc>
        <w:tc>
          <w:tcPr>
            <w:tcW w:w="2211" w:type="dxa"/>
          </w:tcPr>
          <w:p w:rsid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Див. 4.2.2</w:t>
            </w:r>
          </w:p>
        </w:tc>
      </w:tr>
      <w:tr w:rsidR="00A12BCE" w:rsidRPr="00A12BCE" w:rsidTr="00222350">
        <w:tc>
          <w:tcPr>
            <w:tcW w:w="959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2551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Розмі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985" w:type="dxa"/>
          </w:tcPr>
          <w:p w:rsidR="00A12BCE" w:rsidRPr="00222350" w:rsidRDefault="00A12BCE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933-1</w:t>
            </w:r>
          </w:p>
        </w:tc>
        <w:tc>
          <w:tcPr>
            <w:tcW w:w="2211" w:type="dxa"/>
          </w:tcPr>
          <w:p w:rsid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Див. 4.2.3</w:t>
            </w:r>
          </w:p>
        </w:tc>
      </w:tr>
      <w:tr w:rsidR="00A12BCE" w:rsidRPr="00A12BCE" w:rsidTr="00222350">
        <w:tc>
          <w:tcPr>
            <w:tcW w:w="959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2551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Безперервне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тліюче</w:t>
            </w:r>
            <w:proofErr w:type="spellEnd"/>
            <w:r w:rsid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горіння</w:t>
            </w:r>
            <w:proofErr w:type="spellEnd"/>
          </w:p>
        </w:tc>
        <w:tc>
          <w:tcPr>
            <w:tcW w:w="1985" w:type="dxa"/>
          </w:tcPr>
          <w:p w:rsidR="00A12BCE" w:rsidRPr="00222350" w:rsidRDefault="00A12BCE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proofErr w:type="gram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211" w:type="dxa"/>
          </w:tcPr>
          <w:p w:rsid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A12BCE" w:rsidRPr="00A12BCE" w:rsidTr="00222350">
        <w:tc>
          <w:tcPr>
            <w:tcW w:w="959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551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Максимальна температура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1985" w:type="dxa"/>
          </w:tcPr>
          <w:p w:rsidR="00A12BCE" w:rsidRPr="00222350" w:rsidRDefault="00222350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D </w:t>
            </w: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EN 14706</w:t>
            </w:r>
          </w:p>
        </w:tc>
        <w:tc>
          <w:tcPr>
            <w:tcW w:w="2211" w:type="dxa"/>
          </w:tcPr>
          <w:p w:rsidR="00A12BCE" w:rsidRDefault="00222350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A12BCE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22350" w:rsidRPr="00A12BCE" w:rsidTr="00222350">
        <w:tc>
          <w:tcPr>
            <w:tcW w:w="959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2551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ійкість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роздавлювання</w:t>
            </w:r>
            <w:proofErr w:type="spellEnd"/>
          </w:p>
        </w:tc>
        <w:tc>
          <w:tcPr>
            <w:tcW w:w="1985" w:type="dxa"/>
          </w:tcPr>
          <w:p w:rsidR="00222350" w:rsidRPr="00222350" w:rsidRDefault="00222350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13055-1</w:t>
            </w:r>
          </w:p>
        </w:tc>
        <w:tc>
          <w:tcPr>
            <w:tcW w:w="2211" w:type="dxa"/>
          </w:tcPr>
          <w:p w:rsidR="00222350" w:rsidRDefault="00222350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22350" w:rsidRPr="00A12BCE" w:rsidTr="00222350">
        <w:tc>
          <w:tcPr>
            <w:tcW w:w="959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2551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Проникність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водяної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пари</w:t>
            </w:r>
          </w:p>
        </w:tc>
        <w:tc>
          <w:tcPr>
            <w:tcW w:w="1985" w:type="dxa"/>
          </w:tcPr>
          <w:p w:rsidR="00222350" w:rsidRPr="00222350" w:rsidRDefault="00222350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12086</w:t>
            </w:r>
          </w:p>
        </w:tc>
        <w:tc>
          <w:tcPr>
            <w:tcW w:w="2211" w:type="dxa"/>
          </w:tcPr>
          <w:p w:rsidR="00222350" w:rsidRDefault="00222350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222350" w:rsidRDefault="00222350" w:rsidP="004F6D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</w:tbl>
    <w:p w:rsidR="00444B49" w:rsidRPr="00444B49" w:rsidRDefault="00444B49" w:rsidP="004D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5.3.2 Теплопровідність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Теплопровідність повинна визначатися відповідно до EN 12667 або EN 993-14 згідно з наступним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умови: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при різних температурах від мінімальної до максимальної робочої температури;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— найнижча контрольна необхідна </w:t>
      </w:r>
      <w:r w:rsidR="0070613A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середня 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температура випробування становить –10 ºC;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після підготовки згідно з процедурою, наведеною в Додатку В;</w:t>
      </w:r>
    </w:p>
    <w:p w:rsidR="004D6C33" w:rsidRPr="004D6C33" w:rsidRDefault="0070613A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після підготовки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згідно з 5.2;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товщина випробувального зразка повинна бути щонайменше в 10 разів більшою за середній розмір заповнювача 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зраз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4D6C33" w:rsidRPr="004D6C33" w:rsidRDefault="00433F61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 xml:space="preserve"> Якщо т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овщина зразків у п’ять 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разів перевищує середній розмір 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заповнювача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то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можна показати, що необхідна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точність випробувань досягається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6 КОД ПОЗНАЧЕННЯ</w:t>
      </w:r>
    </w:p>
    <w:p w:rsidR="004D6C33" w:rsidRPr="004D6C33" w:rsidRDefault="00433F61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Код позначення продукції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надає виробник. Крім того, слід включити наступне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:</w:t>
      </w:r>
    </w:p>
    <w:p w:rsid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коли немає вимог до властивості, описаної в 4.3: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</w:t>
            </w:r>
            <w:r w:rsidR="00222350"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Абревіатура продук</w:t>
            </w:r>
            <w:r w:rsidR="00433F61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ції</w:t>
            </w:r>
          </w:p>
        </w:tc>
        <w:tc>
          <w:tcPr>
            <w:tcW w:w="3792" w:type="dxa"/>
          </w:tcPr>
          <w:p w:rsidR="00222350" w:rsidRDefault="00222350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</w:p>
        </w:tc>
      </w:tr>
      <w:tr w:rsidR="00222350" w:rsidTr="002117B6">
        <w:tc>
          <w:tcPr>
            <w:tcW w:w="5778" w:type="dxa"/>
          </w:tcPr>
          <w:p w:rsidR="00222350" w:rsidRDefault="00222350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— Цей стандарт EN 15599-1</w:t>
            </w:r>
          </w:p>
        </w:tc>
        <w:tc>
          <w:tcPr>
            <w:tcW w:w="3792" w:type="dxa"/>
          </w:tcPr>
          <w:p w:rsidR="00222350" w:rsidRDefault="00222350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</w:p>
        </w:tc>
      </w:tr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</w:t>
            </w:r>
            <w:r w:rsidR="00433F61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Насипна густина</w:t>
            </w:r>
            <w:r w:rsidR="00222350"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proofErr w:type="spellStart"/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LDi</w:t>
            </w:r>
            <w:proofErr w:type="spellEnd"/>
          </w:p>
        </w:tc>
      </w:tr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Опір роздавлюванню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CR</w:t>
            </w:r>
          </w:p>
        </w:tc>
      </w:tr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Розмір частинок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PS(x-y)</w:t>
            </w:r>
          </w:p>
        </w:tc>
      </w:tr>
      <w:tr w:rsidR="00222350" w:rsidTr="002117B6">
        <w:tc>
          <w:tcPr>
            <w:tcW w:w="5778" w:type="dxa"/>
          </w:tcPr>
          <w:p w:rsidR="00222350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Максимальна робоча температура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ST(+)i</w:t>
            </w:r>
          </w:p>
        </w:tc>
      </w:tr>
      <w:tr w:rsidR="002117B6" w:rsidTr="002117B6">
        <w:tc>
          <w:tcPr>
            <w:tcW w:w="5778" w:type="dxa"/>
          </w:tcPr>
          <w:p w:rsidR="002117B6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Мінімальна робоча температура </w:t>
            </w:r>
          </w:p>
        </w:tc>
        <w:tc>
          <w:tcPr>
            <w:tcW w:w="3792" w:type="dxa"/>
          </w:tcPr>
          <w:p w:rsidR="002117B6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ST(-)</w:t>
            </w:r>
          </w:p>
        </w:tc>
      </w:tr>
    </w:tbl>
    <w:p w:rsidR="00222350" w:rsidRPr="004D6C33" w:rsidRDefault="00222350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</w:p>
    <w:p w:rsidR="00C51446" w:rsidRPr="00C51446" w:rsidRDefault="00C51446" w:rsidP="00C5144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 «i» має використовуватися для позначення відповідного класу аб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 рівня, а (x-y) позначає верхній та нижній</w:t>
      </w: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розмір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сита</w:t>
      </w: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C51446" w:rsidRDefault="00C51446" w:rsidP="00C51446">
      <w:pPr>
        <w:pStyle w:val="HTML"/>
        <w:shd w:val="clear" w:color="auto" w:fill="F8F9FA"/>
        <w:spacing w:line="360" w:lineRule="auto"/>
        <w:ind w:firstLine="709"/>
        <w:jc w:val="both"/>
        <w:rPr>
          <w:rFonts w:ascii="inherit" w:hAnsi="inherit"/>
          <w:color w:val="202124"/>
          <w:sz w:val="56"/>
          <w:szCs w:val="56"/>
        </w:rPr>
      </w:pP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Код позначення спученого перліту проілюстровано таким прикладом:</w:t>
      </w:r>
    </w:p>
    <w:p w:rsidR="007A3C46" w:rsidRDefault="00C51446" w:rsidP="00C51446">
      <w:pPr>
        <w:pStyle w:val="HTML"/>
        <w:shd w:val="clear" w:color="auto" w:fill="F8F9FA"/>
        <w:spacing w:line="360" w:lineRule="auto"/>
        <w:jc w:val="center"/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</w:pPr>
      <w:r w:rsidRPr="00C51446"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EPA EN 15599-1- LD80 - PS(4-8) - ST(+)650 - ST(-)-200</w:t>
      </w:r>
    </w:p>
    <w:p w:rsidR="00433F61" w:rsidRPr="00C51446" w:rsidRDefault="00433F61" w:rsidP="00C51446">
      <w:pPr>
        <w:pStyle w:val="HTML"/>
        <w:shd w:val="clear" w:color="auto" w:fill="F8F9FA"/>
        <w:spacing w:line="360" w:lineRule="auto"/>
        <w:jc w:val="center"/>
        <w:rPr>
          <w:rFonts w:ascii="Arial" w:hAnsi="Arial" w:cs="Arial"/>
          <w:color w:val="202124"/>
          <w:sz w:val="28"/>
          <w:szCs w:val="28"/>
          <w:lang w:val="en-US"/>
        </w:rPr>
      </w:pP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7 ОЦІНКА ВІДПОВІДНОСТІ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7.1 Загальні положення</w:t>
      </w:r>
    </w:p>
    <w:p w:rsidR="008B28DC" w:rsidRPr="008B28DC" w:rsidRDefault="008B28DC" w:rsidP="006E7EF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 або його уповноважений представник несе відповідал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ьність за відповідність продукції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вимогам цього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стандарту. Оцінка відп</w:t>
      </w:r>
      <w:r w:rsidR="006E7EF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овідності проводиться 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відповідно до EN 13172 і має базуватися на початкових типових випробуваннях, заводському 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виробничому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33F61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контролі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та випробуваннях взятих зразків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заводі.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Якщо виробник вирішує згрупувати свою продукцію, це має бути зроблено відповідно до EN 13172.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7.2 Початкове випробування типу (ITT)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ITT проводиться відповідн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 до EN 13172 для всіх задекларованих характеристик, крім теплопровідності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ITT для кривої теплопровідності виконується відповідно до EN ISO 13787.</w:t>
      </w:r>
    </w:p>
    <w:p w:rsidR="008B28DC" w:rsidRPr="008B28DC" w:rsidRDefault="00433F61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Для випробування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ITT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для отримання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кривої λ і максимальної та мінімальної робочих темпер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атур є лише один результат випробувань для яких </w:t>
      </w:r>
      <w:r w:rsid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еобхідно використовувати випробувальні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зразки з чотирьох різних дат виробництва.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7.3 Заводський </w:t>
      </w:r>
      <w:r w:rsidR="00433F61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виробничий</w:t>
      </w: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433F61"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контроль </w:t>
      </w: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(FPC)</w:t>
      </w:r>
    </w:p>
    <w:p w:rsidR="008B28DC" w:rsidRPr="008B28DC" w:rsidRDefault="00433F61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Випробування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FPC повинно проводитися для характеристик, перелічених у Додатку A.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Мінімальна частота випробувань у заводському</w:t>
      </w:r>
      <w:r w:rsidR="00433F61" w:rsidRP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виробничому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контролі повинна відповідати Додатку А.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вик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ористовується непряме випробування, кореляція з прямим випробуванням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встановлюється відповідно до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EN 13172.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 або його уповноважений представник повинен надати у відповідь на запит сертифікат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або декларацію про відповідність.</w:t>
      </w:r>
    </w:p>
    <w:p w:rsid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8 МАРКУВАННЯ ТА ЕТИКЕТУВАННЯ</w:t>
      </w:r>
    </w:p>
    <w:p w:rsidR="008B28DC" w:rsidRPr="008B28DC" w:rsidRDefault="004711C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Продукція, що відповідає цьому стандарту, повинна бути чітко позначена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або на упаковці, або в накладній,</w:t>
      </w:r>
      <w:r w:rsid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принаймні такою інформацією:</w:t>
      </w: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прод</w:t>
      </w:r>
      <w:r w:rsidR="004711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укції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або інша ідентифікаційна характеристика;</w:t>
      </w: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або ідентифікаційний знак та адреса виробника або його уповноваженого представника;</w:t>
      </w: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дата виробництва та завод-виробник або код відстеження;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клас стійкості до вогню А1;</w:t>
      </w:r>
    </w:p>
    <w:p w:rsidR="008B28DC" w:rsidRPr="008B28DC" w:rsidRDefault="004711C0" w:rsidP="0022235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— задекларована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​​теплопровідність: посилання на літературу виробника, ML, що показує теплопровідність як</w:t>
      </w:r>
      <w:r w:rsidR="0022235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функцію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середньої температури, представлена ​​у вигляді таблиці, кривої або рівняння;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код позначення, наведений у розділі 6;</w:t>
      </w:r>
    </w:p>
    <w:p w:rsidR="008B28DC" w:rsidRPr="008B28DC" w:rsidRDefault="008B28DC" w:rsidP="004711C0">
      <w:pPr>
        <w:pStyle w:val="HTML"/>
        <w:numPr>
          <w:ilvl w:val="0"/>
          <w:numId w:val="43"/>
        </w:numPr>
        <w:shd w:val="clear" w:color="auto" w:fill="F8F9FA"/>
        <w:tabs>
          <w:tab w:val="clear" w:pos="1832"/>
          <w:tab w:val="left" w:pos="1134"/>
          <w:tab w:val="left" w:pos="1985"/>
        </w:tabs>
        <w:spacing w:line="360" w:lineRule="auto"/>
        <w:ind w:left="0"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кількість матеріалу (м</w:t>
      </w:r>
      <w:r w:rsidRPr="004711C0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3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</w:t>
      </w:r>
    </w:p>
    <w:p w:rsidR="008B28DC" w:rsidRDefault="008B28DC" w:rsidP="008B28DC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Pr="008B28DC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Для маркування CE див. ZA.3.</w:t>
      </w:r>
    </w:p>
    <w:p w:rsidR="009E04F0" w:rsidRPr="00444B49" w:rsidRDefault="004D6C33" w:rsidP="008B28DC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444B49">
        <w:rPr>
          <w:rFonts w:ascii="Arial" w:hAnsi="Arial" w:cs="Arial"/>
          <w:sz w:val="28"/>
          <w:szCs w:val="28"/>
          <w:lang w:val="uk-UA"/>
        </w:rPr>
        <w:br/>
      </w:r>
    </w:p>
    <w:p w:rsidR="00261398" w:rsidRPr="009E04F0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5178BD" w:rsidRPr="009E04F0" w:rsidRDefault="005178BD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914369" w:rsidRPr="009E04F0" w:rsidRDefault="00914369" w:rsidP="009E04F0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</w:p>
    <w:p w:rsidR="005178BD" w:rsidRDefault="005178BD" w:rsidP="005178BD">
      <w:pPr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>
        <w:rPr>
          <w:rFonts w:ascii="Arial" w:hAnsi="Arial" w:cs="Arial"/>
          <w:b/>
          <w:bCs/>
          <w:i/>
          <w:sz w:val="28"/>
          <w:szCs w:val="28"/>
          <w:lang w:eastAsia="ru-RU"/>
        </w:rPr>
        <w:br w:type="page"/>
      </w:r>
    </w:p>
    <w:p w:rsidR="00294E01" w:rsidRPr="00294E01" w:rsidRDefault="00294E01" w:rsidP="00294E01">
      <w:pPr>
        <w:pStyle w:val="a5"/>
        <w:spacing w:after="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294E01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 xml:space="preserve">ДОДАТОК </w:t>
      </w:r>
      <w:r w:rsidRPr="00294E01">
        <w:rPr>
          <w:rFonts w:ascii="Arial" w:hAnsi="Arial" w:cs="Arial"/>
          <w:b/>
          <w:bCs/>
          <w:sz w:val="28"/>
          <w:szCs w:val="28"/>
          <w:lang w:val="en-US" w:eastAsia="ru-RU"/>
        </w:rPr>
        <w:t>A</w:t>
      </w:r>
    </w:p>
    <w:p w:rsidR="00294E01" w:rsidRPr="00294E01" w:rsidRDefault="00294E01" w:rsidP="00294E01">
      <w:pPr>
        <w:pStyle w:val="a5"/>
        <w:spacing w:after="0" w:line="360" w:lineRule="auto"/>
        <w:ind w:left="0"/>
        <w:jc w:val="center"/>
        <w:rPr>
          <w:rFonts w:ascii="Arial" w:hAnsi="Arial" w:cs="Arial"/>
          <w:bCs/>
          <w:sz w:val="28"/>
          <w:szCs w:val="28"/>
          <w:lang w:val="uk-UA" w:eastAsia="ru-RU"/>
        </w:rPr>
      </w:pPr>
      <w:r w:rsidRPr="00294E01">
        <w:rPr>
          <w:rFonts w:ascii="Arial" w:hAnsi="Arial" w:cs="Arial"/>
          <w:bCs/>
          <w:sz w:val="28"/>
          <w:szCs w:val="28"/>
          <w:lang w:eastAsia="ru-RU"/>
        </w:rPr>
        <w:t>(</w:t>
      </w:r>
      <w:r w:rsidRPr="00294E01">
        <w:rPr>
          <w:rFonts w:ascii="Arial" w:hAnsi="Arial" w:cs="Arial"/>
          <w:bCs/>
          <w:sz w:val="28"/>
          <w:szCs w:val="28"/>
          <w:lang w:val="uk-UA" w:eastAsia="ru-RU"/>
        </w:rPr>
        <w:t>нормативний</w:t>
      </w:r>
      <w:r w:rsidRPr="00294E01">
        <w:rPr>
          <w:rFonts w:ascii="Arial" w:hAnsi="Arial" w:cs="Arial"/>
          <w:bCs/>
          <w:sz w:val="28"/>
          <w:szCs w:val="28"/>
          <w:lang w:eastAsia="ru-RU"/>
        </w:rPr>
        <w:t>)</w:t>
      </w:r>
    </w:p>
    <w:p w:rsidR="00294E01" w:rsidRPr="00294E01" w:rsidRDefault="00294E01" w:rsidP="00294E01">
      <w:pPr>
        <w:pStyle w:val="a5"/>
        <w:spacing w:after="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94E01">
        <w:rPr>
          <w:rFonts w:ascii="Arial" w:hAnsi="Arial" w:cs="Arial"/>
          <w:b/>
          <w:bCs/>
          <w:sz w:val="28"/>
          <w:szCs w:val="28"/>
          <w:lang w:val="uk-UA" w:eastAsia="ru-RU"/>
        </w:rPr>
        <w:t>ЗАВОДСЬКИЙ ВИРОБНИЧИЙ КОНТРОЛЬ</w:t>
      </w:r>
    </w:p>
    <w:p w:rsidR="00294E01" w:rsidRDefault="00294E01" w:rsidP="00294E01">
      <w:pPr>
        <w:pStyle w:val="HTML"/>
        <w:shd w:val="clear" w:color="auto" w:fill="F8F9FA"/>
        <w:spacing w:line="360" w:lineRule="auto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</w:p>
    <w:p w:rsidR="00294E01" w:rsidRDefault="00294E01" w:rsidP="004F6DCA">
      <w:pPr>
        <w:pStyle w:val="HTML"/>
        <w:shd w:val="clear" w:color="auto" w:fill="F8F9FA"/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</w:pPr>
      <w:r w:rsidRPr="004F6DCA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Таблиця A.1</w:t>
      </w:r>
      <w:r w:rsidR="002826DF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 — Мінімальна частота випробувань</w:t>
      </w:r>
      <w:r w:rsidRPr="004F6DCA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 продукції</w:t>
      </w:r>
    </w:p>
    <w:p w:rsidR="004F6DCA" w:rsidRPr="004F6DCA" w:rsidRDefault="004F6DCA" w:rsidP="004F6DCA">
      <w:pPr>
        <w:pStyle w:val="HTML"/>
        <w:shd w:val="clear" w:color="auto" w:fill="F8F9FA"/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468"/>
        <w:gridCol w:w="2356"/>
        <w:gridCol w:w="2096"/>
        <w:gridCol w:w="1842"/>
        <w:gridCol w:w="1808"/>
      </w:tblGrid>
      <w:tr w:rsidR="00294E01" w:rsidRPr="004F6DCA" w:rsidTr="002826DF">
        <w:tc>
          <w:tcPr>
            <w:tcW w:w="3824" w:type="dxa"/>
            <w:gridSpan w:val="2"/>
          </w:tcPr>
          <w:p w:rsidR="00294E01" w:rsidRPr="004F6DCA" w:rsidRDefault="00755C9D" w:rsidP="00EC5B5E">
            <w:pPr>
              <w:pStyle w:val="HTML"/>
              <w:spacing w:line="360" w:lineRule="auto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746" w:type="dxa"/>
            <w:gridSpan w:val="3"/>
          </w:tcPr>
          <w:p w:rsidR="00294E01" w:rsidRPr="004F6DCA" w:rsidRDefault="00755C9D" w:rsidP="00EC5B5E">
            <w:pPr>
              <w:pStyle w:val="HTML"/>
              <w:spacing w:line="360" w:lineRule="auto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Мінімальна частота випробувань</w:t>
            </w:r>
            <w:r w:rsidR="00EC5B5E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 </w:t>
            </w:r>
            <w:r w:rsidR="00EC5B5E" w:rsidRPr="00EC5B5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a)</w:t>
            </w:r>
          </w:p>
        </w:tc>
      </w:tr>
      <w:tr w:rsidR="00294E01" w:rsidRPr="004F6DCA" w:rsidTr="002826DF">
        <w:tc>
          <w:tcPr>
            <w:tcW w:w="1468" w:type="dxa"/>
            <w:vMerge w:val="restart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56" w:type="dxa"/>
            <w:vMerge w:val="restart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96" w:type="dxa"/>
            <w:vMerge w:val="restart"/>
          </w:tcPr>
          <w:p w:rsidR="00294E01" w:rsidRPr="004F6DCA" w:rsidRDefault="00755C9D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Пряме </w:t>
            </w:r>
            <w:r w:rsidR="002826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випробування</w:t>
            </w:r>
          </w:p>
        </w:tc>
        <w:tc>
          <w:tcPr>
            <w:tcW w:w="3650" w:type="dxa"/>
            <w:gridSpan w:val="2"/>
          </w:tcPr>
          <w:p w:rsidR="00294E01" w:rsidRPr="004F6DCA" w:rsidRDefault="00755C9D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Не пряме </w:t>
            </w:r>
            <w:r w:rsidR="002826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випробування</w:t>
            </w:r>
          </w:p>
        </w:tc>
      </w:tr>
      <w:tr w:rsidR="00294E01" w:rsidRPr="004F6DCA" w:rsidTr="002826DF">
        <w:tc>
          <w:tcPr>
            <w:tcW w:w="1468" w:type="dxa"/>
            <w:vMerge/>
          </w:tcPr>
          <w:p w:rsidR="00294E01" w:rsidRPr="004F6DCA" w:rsidRDefault="00294E01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294E01" w:rsidRPr="004F6DCA" w:rsidRDefault="00294E01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294E01" w:rsidRPr="004F6DCA" w:rsidRDefault="00294E01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Метод випробувань</w:t>
            </w:r>
          </w:p>
        </w:tc>
        <w:tc>
          <w:tcPr>
            <w:tcW w:w="180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Періодич</w:t>
            </w:r>
            <w:r w:rsidR="002826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ність</w:t>
            </w:r>
            <w:proofErr w:type="spellEnd"/>
          </w:p>
        </w:tc>
      </w:tr>
      <w:tr w:rsidR="00294E01" w:rsidRPr="004F6DCA" w:rsidTr="002826DF">
        <w:tc>
          <w:tcPr>
            <w:tcW w:w="146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2356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Теплопровідність</w:t>
            </w:r>
          </w:p>
        </w:tc>
        <w:tc>
          <w:tcPr>
            <w:tcW w:w="2096" w:type="dxa"/>
          </w:tcPr>
          <w:p w:rsidR="00294E01" w:rsidRPr="004F6DCA" w:rsidRDefault="002826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1 раз на 2 </w:t>
            </w:r>
            <w:r w:rsid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роки або якщо значна зміна в сировині</w:t>
            </w:r>
          </w:p>
        </w:tc>
        <w:tc>
          <w:tcPr>
            <w:tcW w:w="1842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Метод виробника</w:t>
            </w:r>
          </w:p>
        </w:tc>
        <w:tc>
          <w:tcPr>
            <w:tcW w:w="180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день</w:t>
            </w:r>
          </w:p>
        </w:tc>
      </w:tr>
      <w:tr w:rsidR="00294E01" w:rsidRPr="004F6DCA" w:rsidTr="002826DF">
        <w:tc>
          <w:tcPr>
            <w:tcW w:w="146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4.2.2</w:t>
            </w:r>
          </w:p>
        </w:tc>
        <w:tc>
          <w:tcPr>
            <w:tcW w:w="2356" w:type="dxa"/>
          </w:tcPr>
          <w:p w:rsidR="00294E01" w:rsidRP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Насипна густина</w:t>
            </w:r>
          </w:p>
        </w:tc>
        <w:tc>
          <w:tcPr>
            <w:tcW w:w="2096" w:type="dxa"/>
          </w:tcPr>
          <w:p w:rsidR="00294E01" w:rsidRP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842" w:type="dxa"/>
          </w:tcPr>
          <w:p w:rsidR="00294E01" w:rsidRPr="004F6DCA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Метод виробника</w:t>
            </w:r>
          </w:p>
        </w:tc>
        <w:tc>
          <w:tcPr>
            <w:tcW w:w="1808" w:type="dxa"/>
          </w:tcPr>
          <w:p w:rsidR="00294E01" w:rsidRP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день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4.2.3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Розмір часток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4.3.7</w:t>
            </w:r>
          </w:p>
        </w:tc>
        <w:tc>
          <w:tcPr>
            <w:tcW w:w="2356" w:type="dxa"/>
          </w:tcPr>
          <w:p w:rsidR="00541FDF" w:rsidRDefault="002826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Б</w:t>
            </w:r>
            <w:r w:rsidR="00541F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езперервне тління  горіння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4.3.2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Максимальна температура використання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4.3.4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Стійкість до роздавлювання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4.3.5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Паропровідність</w:t>
            </w:r>
            <w:proofErr w:type="spellEnd"/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4.3.7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Небезпечні речовини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proofErr w:type="spellStart"/>
            <w:r w:rsidRPr="004F6DCA">
              <w:rPr>
                <w:rFonts w:ascii="Arial" w:hAnsi="Arial" w:cs="Arial"/>
                <w:color w:val="000000"/>
                <w:sz w:val="14"/>
              </w:rPr>
              <w:t>b</w:t>
            </w:r>
            <w:proofErr w:type="spellEnd"/>
            <w:r w:rsidRPr="004F6DCA">
              <w:rPr>
                <w:rFonts w:ascii="Arial" w:hAnsi="Arial" w:cs="Arial"/>
                <w:color w:val="000000"/>
                <w:sz w:val="14"/>
              </w:rPr>
              <w:t>)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9570" w:type="dxa"/>
            <w:gridSpan w:val="5"/>
          </w:tcPr>
          <w:p w:rsidR="002826DF" w:rsidRDefault="002826DF" w:rsidP="00541FDF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</w:pPr>
          </w:p>
          <w:p w:rsidR="00541FDF" w:rsidRPr="00541FDF" w:rsidRDefault="007E7ECA" w:rsidP="00541FDF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C5B5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a)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Мінімальна частота випробувань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повинна р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озумітися як мінімум для кожної</w:t>
            </w:r>
            <w:r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одиниці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виробництва. </w:t>
            </w:r>
            <w:r w:rsidR="002826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На додаток до частоти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випробувань, наведеної вище, випробування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відповідних властивостей</w:t>
            </w:r>
            <w:r w:rsid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продукції має бути повторені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, коли вносяться зміни або модифікації, які можуть вплинути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на 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відповідність продукції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.</w:t>
            </w:r>
          </w:p>
          <w:p w:rsidR="00541FDF" w:rsidRPr="00541FDF" w:rsidRDefault="00541FDF" w:rsidP="00541FDF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EC5B5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b)</w:t>
            </w:r>
            <w:r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Частота не вка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зана, оскільки методи випробувань</w:t>
            </w:r>
            <w:r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ще недоступні</w:t>
            </w:r>
          </w:p>
        </w:tc>
      </w:tr>
    </w:tbl>
    <w:p w:rsidR="002826DF" w:rsidRDefault="004F6DCA" w:rsidP="00EC5B5E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7ECA">
        <w:rPr>
          <w:rFonts w:ascii="Times New Roman" w:hAnsi="Times New Roman" w:cs="Times New Roman"/>
          <w:sz w:val="24"/>
          <w:szCs w:val="24"/>
        </w:rPr>
        <w:br/>
      </w:r>
    </w:p>
    <w:p w:rsidR="002826DF" w:rsidRDefault="002826DF">
      <w:pPr>
        <w:rPr>
          <w:rStyle w:val="y2iqfc"/>
          <w:rFonts w:ascii="Arial" w:eastAsia="Times New Roman" w:hAnsi="Arial" w:cs="Arial"/>
          <w:b/>
          <w:color w:val="202124"/>
          <w:sz w:val="28"/>
          <w:szCs w:val="28"/>
          <w:lang w:eastAsia="ru-RU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</w:rPr>
        <w:br w:type="page"/>
      </w:r>
    </w:p>
    <w:p w:rsidR="00EC5B5E" w:rsidRPr="00EC5B5E" w:rsidRDefault="00EC5B5E" w:rsidP="002826DF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lastRenderedPageBreak/>
        <w:t>ДОДАТОК Б</w:t>
      </w:r>
    </w:p>
    <w:p w:rsidR="00EC5B5E" w:rsidRPr="00EC5B5E" w:rsidRDefault="00EC5B5E" w:rsidP="002826DF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(нормативний)</w:t>
      </w:r>
    </w:p>
    <w:p w:rsidR="00EC5B5E" w:rsidRDefault="00EC5B5E" w:rsidP="002826DF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ПІДГОТОВКА ДОСЛІДНИХ ЗРАЗКІВ ДЛЯ ВИМІРЮВАННЯ ТЕПЛОПРОВІДНОСТІ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Загальні умови EN 12667 (обмежено до 110 °C) або EN 993-14 (відкалібрований за EN 12667) повинні бути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дотримані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Кр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ім того, під час підготовки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слід враховувати наступні вимоги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підготовки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зразків EPA, EPC, EPH та EPM для випробування теплопровідності.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proofErr w:type="spellStart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Висушють</w:t>
      </w:r>
      <w:proofErr w:type="spellEnd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зразок при (11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0 ± 5) ºC, а потім в</w:t>
      </w:r>
      <w:r w:rsidR="008A29F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тримують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при (23 ± 5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ºC і (50 ± 10) % RH. Повторюють до постійної ваги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</w:t>
      </w:r>
      <w:r w:rsidR="00C26DA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щають зразок в прилад і починають випробування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без зайвої затримки, щоб уникнути поглинання вологи.</w:t>
      </w:r>
    </w:p>
    <w:p w:rsidR="00EC5B5E" w:rsidRPr="00EC5B5E" w:rsidRDefault="00C26DA7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Перевіряють зразок на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ущільнення с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ипучого матеріалу та не вібрують, не пакують та не утрамбовують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матеріал.</w:t>
      </w:r>
    </w:p>
    <w:p w:rsidR="00EC5B5E" w:rsidRPr="00EC5B5E" w:rsidRDefault="00EC5B5E" w:rsidP="00C26DA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Для </w:t>
      </w:r>
      <w:r w:rsidR="008A29F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спученого перліту для випробування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теплопровідності за допомогою методу захищеної конфорки</w:t>
      </w:r>
      <w:r w:rsidR="00C26DA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нормально, що для досягнення рівноваги 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потрібно кі</w:t>
      </w:r>
      <w:r w:rsidR="00C26DA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лька днів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З обережністю ставтеся до будь-якої видимої стабільності лише через кілька годин.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Однак метод гарячого дроту досягне рівноваги за набагато коротший період часу.</w:t>
      </w:r>
    </w:p>
    <w:p w:rsidR="00EC5B5E" w:rsidRPr="00EC5B5E" w:rsidRDefault="00C26DA7" w:rsidP="00C26DA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протоколі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 випробування вкажіть використаний метод випр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обування, деталі підготовки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час, необхідний для досягнення рівноваги, 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8A29F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густину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матеріалу на місці в апараті.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Випробування з’єднаної ізоляції повинні проводитися на зразках, підготовлених відповідно до інструкцій виробника.</w:t>
      </w:r>
    </w:p>
    <w:p w:rsidR="00294E01" w:rsidRPr="00EC5B5E" w:rsidRDefault="00294E01" w:rsidP="00EC5B5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26234" w:rsidRPr="00726234" w:rsidRDefault="00541FDF" w:rsidP="00726234">
      <w:pPr>
        <w:spacing w:after="0" w:line="360" w:lineRule="auto"/>
        <w:jc w:val="center"/>
        <w:rPr>
          <w:rStyle w:val="y2iqfc"/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EC5B5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br w:type="page"/>
      </w:r>
      <w:r w:rsidR="00726234" w:rsidRPr="00726234">
        <w:rPr>
          <w:rStyle w:val="y2iqfc"/>
          <w:rFonts w:ascii="Arial" w:hAnsi="Arial" w:cs="Arial"/>
          <w:b/>
          <w:color w:val="202124"/>
          <w:sz w:val="28"/>
          <w:szCs w:val="28"/>
        </w:rPr>
        <w:lastRenderedPageBreak/>
        <w:t>ДОДАТОК С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(нормативний)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СПЕЦІАЛЬНІ УМОВИ ДЛЯ ВИЗНАЧЕННЯ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ОРГАНІЧНОГО ВМІСТУ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C.1 Принцип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Цей Додаток детально описує модифікації, необхідні для використа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ння принципів EN 13820 для визначення органічного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вміст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у теплоізоляційної продукції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типів EPC, EPH та EPM, які містять спучений перліт.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Він містить гідратаційну воду, тому наразі виключений зі сфери застосування EN 13820.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Необхідно використовувати процедуру, наведену в EN 13820, але порожнє визначення на зразку EPA, яке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 містить органічних речовин, слід проводити паралельно зі звичайним випробувальним зразком.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C.2 Апаратура</w:t>
      </w:r>
    </w:p>
    <w:p w:rsidR="00726234" w:rsidRPr="00726234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Необхідно використовувати апарат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уру, визначену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 EN 13820, за винятком алюмінієвого лотка, поданого як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приклад контейнера для досліджуваного зразка. Це не підходить, тому слід використовувати лоток з нержавіючої сталі або кремнезему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замість цього.</w:t>
      </w:r>
    </w:p>
    <w:p w:rsidR="00726234" w:rsidRPr="006E1899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1899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C.3 Процедура</w:t>
      </w:r>
    </w:p>
    <w:p w:rsidR="00726234" w:rsidRPr="00726234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Слід дотримуватися процедури, описаної в EN 13820, з додатковою вимогою паралельного виконання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холостого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визначення з використанням зразка EPA. Цей порожній з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разок слід взяти з тієї ж серії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/партії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спученого перліту перед додаванням будь-я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ких добавок або покриттів. Холосте визначення дасть кількість води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гідратації спученого перліту, і це 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значення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можна вирахувати із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загальної втрати ваги випробувального зраз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26234" w:rsidRPr="006E1899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1899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C.4 Обчислення та вираження результатів</w:t>
      </w:r>
    </w:p>
    <w:p w:rsidR="00726234" w:rsidRPr="00726234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Як показано в EN 13820, очевидний MOC розраховується як для випробувального зразка (M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OCT</w:t>
      </w:r>
      <w:r w:rsidR="0089219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), так і для холостого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зразка (M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OCB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 Вміст органічних речовин розраховується наступним чином:</w:t>
      </w:r>
    </w:p>
    <w:p w:rsidR="00726234" w:rsidRPr="006E1899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= 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OCT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– М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en-US"/>
        </w:rPr>
        <w:t>WH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E49B2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—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органічний вміст досліджуваного зразка</w:t>
      </w:r>
      <w:r w:rsidR="006E1899" w:rsidRPr="006E525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% за масою;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OCT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E49B2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—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органічний вміст у присутності гідратної води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>,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% за масою;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WH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="000E49B2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—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вода гідратаці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ї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 xml:space="preserve">,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% за масою;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 точністю до 0,1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>,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% за масою.</w:t>
      </w:r>
    </w:p>
    <w:p w:rsidR="00726234" w:rsidRPr="006E1899" w:rsidRDefault="006E1899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C.5 Протокол </w:t>
      </w:r>
      <w:proofErr w:type="spellStart"/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випробуваннь</w:t>
      </w:r>
      <w:proofErr w:type="spellEnd"/>
    </w:p>
    <w:p w:rsidR="00726234" w:rsidRPr="006E1899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додаток до вимог, вик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ладених у EN 13820, протокол </w:t>
      </w:r>
      <w:proofErr w:type="spellStart"/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випробуваннь</w:t>
      </w:r>
      <w:proofErr w:type="spellEnd"/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також п</w:t>
      </w:r>
      <w:r w:rsidR="0089219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овинен містити результати холостого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визначення (M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WH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</w:t>
      </w:r>
    </w:p>
    <w:p w:rsidR="00726234" w:rsidRPr="00726234" w:rsidRDefault="00726234" w:rsidP="00726234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</w:p>
    <w:p w:rsidR="00726234" w:rsidRPr="00EC5B5E" w:rsidRDefault="00726234" w:rsidP="00EC5B5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E00C0" w:rsidRPr="007E00C0" w:rsidRDefault="007E00C0" w:rsidP="007E00C0">
      <w:pPr>
        <w:spacing w:after="0" w:line="360" w:lineRule="auto"/>
        <w:jc w:val="center"/>
        <w:rPr>
          <w:rStyle w:val="y2iqfc"/>
          <w:rFonts w:ascii="Arial" w:eastAsia="Times New Roman" w:hAnsi="Arial" w:cs="Arial"/>
          <w:b/>
          <w:bCs/>
          <w:color w:val="FF0000"/>
          <w:sz w:val="28"/>
          <w:szCs w:val="28"/>
          <w:lang w:val="ru-RU" w:eastAsia="ru-RU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br w:type="page"/>
      </w:r>
      <w:r>
        <w:rPr>
          <w:rStyle w:val="y2iqfc"/>
          <w:rFonts w:ascii="Arial" w:hAnsi="Arial" w:cs="Arial"/>
          <w:b/>
          <w:color w:val="202124"/>
          <w:sz w:val="28"/>
          <w:szCs w:val="28"/>
        </w:rPr>
        <w:lastRenderedPageBreak/>
        <w:t>ДОДАТОК</w:t>
      </w:r>
      <w:r w:rsidRPr="007E00C0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 D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(нормативний)</w:t>
      </w:r>
    </w:p>
    <w:p w:rsid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ВИЗНАЧЕННЯ</w:t>
      </w: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МАКСИМАЛЬНОЇ</w:t>
      </w: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РОБОЧОЇ ТЕМПЕРАТУРИ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D.1 Принцип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Максим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альна робоча температура сипучої спученої перлітової продукції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повинн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а бути визначена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відповідно до наступних модифікацій до EN 14706, які в основному призначені для перевірки когезії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продукції, а не сипучої продукції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 Апарат</w:t>
      </w: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ура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D.2.1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Муфельна піч з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електричним нагріванням, здатна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підтримувати температуру від 500 °C до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1100 °C з допуском ± 50 °C.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D.2.2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Сушильна піч, здатна підтримувати температуру 110 °C ± 5 °C.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D.2.3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Термостійки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й циліндричний або неглибокий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звужений тигель із внутрішніми розмірами щонайменше в п'ять разів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ширше та глибше, ніж максимальний розмір частинок у зразку.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D.2.4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Кругла жароміцна натискна пластина з діаметром зазору, який підходить для розміщення всередині 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тигля D.2.3. Вона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має бути достатньої товщини, щоб забезпечити навантаження 100 ± 10 Па.</w:t>
      </w:r>
    </w:p>
    <w:p w:rsidR="007E00C0" w:rsidRPr="006E525B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D.2.5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Глибиномір ковзний, що дозволяє знімати показання з точністю ± 1,0 мм.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D.3 Процедура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Номінальна партія досліджуваного матеріалу об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’ємом 1 літр повинна бути підготовлена перед випробуванням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шляхом висушування до постійної маси при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110 °C ± 5 °C, після 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сушіння його потім  витримують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 звичайних лабораторних умовах 23 °C ± 5 °C і 50 %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± 10 % відносної вологості до досягнення постійної ваги.</w:t>
      </w:r>
    </w:p>
    <w:p w:rsidR="007E00C0" w:rsidRPr="007E00C0" w:rsidRDefault="007E00C0" w:rsidP="00FD20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Тигель D.2.3 повинен бути заповнений досліджуваним матеріалом, як зазначено вище, до рівня, який допускає кругову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притискну пластину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D.2.4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яка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повинна бути встановлена ​​врівень з її ободом без значного ущільнення.</w:t>
      </w:r>
    </w:p>
    <w:p w:rsidR="007E00C0" w:rsidRPr="007E00C0" w:rsidRDefault="007E00C0" w:rsidP="00FD20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Помістіть тигель з досліджуваним матеріалом у попередньо нагріту піч на 1 </w:t>
      </w:r>
      <w:proofErr w:type="spellStart"/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год</w:t>
      </w:r>
      <w:proofErr w:type="spellEnd"/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± 5 %. Після 1 </w:t>
      </w:r>
      <w:proofErr w:type="spellStart"/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год</w:t>
      </w:r>
      <w:proofErr w:type="spellEnd"/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відкрийте дверцята печі та спостерігайте, чи кругла натискна пластина опустилася нижче свого положення на одному рівні з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тигельним краєм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E00C0" w:rsidRPr="007E00C0" w:rsidRDefault="007E00C0" w:rsidP="00FD20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Приблизна максимальна робоча температура спочатку визначається шляхом підвищення температури печі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E66F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50 °C поступово, дотримуючись описаної вище процедури, доки не спостерігатиметься зменшення об’єму на &gt; 10 %.</w:t>
      </w:r>
    </w:p>
    <w:p w:rsidR="007E00C0" w:rsidRDefault="002E66FB" w:rsidP="002E66F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Визначену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максимальну робочу температуру слід визначати в трьох примірниках з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використанням свіжого випробувального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матеріалу після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приблизного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що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було визначено вище. Після кожного випробування тигель і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його 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вміст видаляються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 печі та дають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охолонути до 23 °C ± 5 °C перед вимірюванням зміни об'єму за допомогою ковзання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глибиномір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D.2.5.</w:t>
      </w:r>
    </w:p>
    <w:p w:rsidR="00FE1A9E" w:rsidRPr="00FE1A9E" w:rsidRDefault="00FE1A9E" w:rsidP="00FE1A9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D.4 Протокол</w:t>
      </w:r>
      <w:r w:rsidRPr="00FE1A9E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про випробування</w:t>
      </w:r>
    </w:p>
    <w:p w:rsidR="00FE1A9E" w:rsidRPr="00FE1A9E" w:rsidRDefault="002E66FB" w:rsidP="00FE1A9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Реєструється</w:t>
      </w:r>
      <w:r w:rsidR="00FE1A9E" w:rsidRP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що максимальна робоча температура є останньою додат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ковою температурою після якою</w:t>
      </w:r>
      <w:r w:rsid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відбуло</w:t>
      </w:r>
      <w:r w:rsidR="00FE1A9E" w:rsidRP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ся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зменшення об’єму </w:t>
      </w:r>
      <w:r w:rsidR="00FE1A9E" w:rsidRP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&gt; 10 %.</w:t>
      </w:r>
    </w:p>
    <w:p w:rsidR="00FE1A9E" w:rsidRPr="002E66FB" w:rsidRDefault="00FE1A9E" w:rsidP="00FD2070">
      <w:pPr>
        <w:pStyle w:val="HTML"/>
        <w:shd w:val="clear" w:color="auto" w:fill="F8F9FA"/>
        <w:spacing w:line="360" w:lineRule="auto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7E00C0" w:rsidRPr="002E66FB" w:rsidRDefault="007E00C0" w:rsidP="007E00C0">
      <w:pPr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E00C0" w:rsidRPr="002E66FB" w:rsidRDefault="007E00C0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br w:type="page"/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Д</w:t>
      </w:r>
      <w:r w:rsidR="00B94819"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ОДАТОК </w:t>
      </w:r>
      <w:r w:rsidRPr="006E525B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</w:p>
    <w:p w:rsidR="006C138C" w:rsidRPr="006E525B" w:rsidRDefault="00B94819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Cs/>
          <w:sz w:val="28"/>
          <w:szCs w:val="28"/>
          <w:lang w:eastAsia="ru-RU"/>
        </w:rPr>
        <w:t>(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інформативн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ий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)</w:t>
      </w:r>
    </w:p>
    <w:p w:rsidR="006C138C" w:rsidRPr="006E525B" w:rsidRDefault="00B94819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РОЗДІЛИ</w:t>
      </w:r>
      <w:r w:rsidR="006C138C"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ЦЬОГО СТАНДАРТУ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,</w:t>
      </w:r>
      <w:r w:rsidR="00301F32"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ЩО ПОСИЛАЮТЬСЯ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НА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ПОЛОЖЕН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НЯ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="007636ED"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ДИРЕКТИВИ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ЄС ЩОДО БУДІВЕЛЬН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ОЇ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ПРОДУКЦІЇ</w:t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="00301F32"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.1 </w:t>
      </w:r>
      <w:r w:rsidR="00301F32"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Сфера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>застосування</w:t>
      </w:r>
      <w:proofErr w:type="spellEnd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>відповідні</w:t>
      </w:r>
      <w:proofErr w:type="spellEnd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характеристики</w:t>
      </w:r>
    </w:p>
    <w:p w:rsidR="006C138C" w:rsidRPr="006E525B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Цей  стандарт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було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розроблено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відповідно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6E525B">
        <w:rPr>
          <w:rFonts w:ascii="Arial" w:hAnsi="Arial" w:cs="Arial"/>
          <w:bCs/>
          <w:sz w:val="28"/>
          <w:szCs w:val="28"/>
          <w:lang w:eastAsia="ru-RU"/>
        </w:rPr>
        <w:t>до</w:t>
      </w:r>
      <w:proofErr w:type="gram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мандату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M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103</w:t>
      </w:r>
      <w:r w:rsidR="006E525B" w:rsidRPr="006E525B">
        <w:rPr>
          <w:rStyle w:val="afb"/>
          <w:rFonts w:ascii="Arial" w:hAnsi="Arial" w:cs="Arial"/>
          <w:bCs/>
          <w:sz w:val="28"/>
          <w:szCs w:val="28"/>
          <w:lang w:val="uk-UA" w:eastAsia="ru-RU"/>
        </w:rPr>
        <w:footnoteReference w:id="2"/>
      </w:r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 «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Теплоізоляційна продукція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»,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наданого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CEN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Європейською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комісією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Європейською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асоціацією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вільної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торгівлі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6C138C" w:rsidRPr="006E525B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Розділи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стандарту,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наведені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в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цьому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додатку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відповідають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вимогам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мандата,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наданого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відповідно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до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Директиви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ЄС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щодо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будівельн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(89/106/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EEC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).</w:t>
      </w:r>
    </w:p>
    <w:p w:rsidR="006C138C" w:rsidRPr="006E525B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Відповідність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цим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розділам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надає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пр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>езумпцію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придатності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будівельн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6A1951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gramStart"/>
      <w:r w:rsidR="006A1951">
        <w:rPr>
          <w:rFonts w:ascii="Arial" w:hAnsi="Arial" w:cs="Arial"/>
          <w:bCs/>
          <w:sz w:val="28"/>
          <w:szCs w:val="28"/>
          <w:lang w:eastAsia="ru-RU"/>
        </w:rPr>
        <w:t>на</w:t>
      </w:r>
      <w:proofErr w:type="gramEnd"/>
      <w:r w:rsidR="006A1951">
        <w:rPr>
          <w:rFonts w:ascii="Arial" w:hAnsi="Arial" w:cs="Arial"/>
          <w:bCs/>
          <w:sz w:val="28"/>
          <w:szCs w:val="28"/>
          <w:lang w:eastAsia="ru-RU"/>
        </w:rPr>
        <w:t xml:space="preserve"> як</w:t>
      </w:r>
      <w:r w:rsidR="006A1951">
        <w:rPr>
          <w:rFonts w:ascii="Arial" w:hAnsi="Arial" w:cs="Arial"/>
          <w:bCs/>
          <w:sz w:val="28"/>
          <w:szCs w:val="28"/>
          <w:lang w:val="uk-UA" w:eastAsia="ru-RU"/>
        </w:rPr>
        <w:t>у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поширюється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дія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стандарту, для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викор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>истання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за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призначенням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;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має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бути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зроблено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посилання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на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інформацію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що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супроводжує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маркування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>УВАГА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>: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proofErr w:type="spellStart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>Інші</w:t>
      </w:r>
      <w:proofErr w:type="spellEnd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>вимоги</w:t>
      </w:r>
      <w:proofErr w:type="spellEnd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spellStart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>інші</w:t>
      </w:r>
      <w:proofErr w:type="spellEnd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7636ED" w:rsidRPr="006E525B">
        <w:rPr>
          <w:rFonts w:ascii="Arial" w:hAnsi="Arial" w:cs="Arial"/>
          <w:bCs/>
          <w:sz w:val="28"/>
          <w:szCs w:val="28"/>
          <w:lang w:val="uk-UA" w:eastAsia="ru-RU"/>
        </w:rPr>
        <w:t>Д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ирективи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ЄС,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які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не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впливають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на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придатність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за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призначенням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можуть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бути </w:t>
      </w:r>
      <w:proofErr w:type="spellStart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застосовані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до </w:t>
      </w:r>
      <w:proofErr w:type="spellStart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будівельн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, як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а</w:t>
      </w:r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підпада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є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під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E525B">
        <w:rPr>
          <w:rFonts w:ascii="Arial" w:hAnsi="Arial" w:cs="Arial"/>
          <w:bCs/>
          <w:sz w:val="28"/>
          <w:szCs w:val="28"/>
          <w:lang w:eastAsia="ru-RU"/>
        </w:rPr>
        <w:t>д</w:t>
      </w:r>
      <w:proofErr w:type="gramEnd"/>
      <w:r w:rsidRPr="006E525B">
        <w:rPr>
          <w:rFonts w:ascii="Arial" w:hAnsi="Arial" w:cs="Arial"/>
          <w:bCs/>
          <w:sz w:val="28"/>
          <w:szCs w:val="28"/>
          <w:lang w:eastAsia="ru-RU"/>
        </w:rPr>
        <w:t>ію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стандарту.</w:t>
      </w:r>
    </w:p>
    <w:p w:rsidR="006C138C" w:rsidRPr="006E525B" w:rsidRDefault="003F2D42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proofErr w:type="spellStart"/>
      <w:r w:rsidRPr="006E525B">
        <w:rPr>
          <w:rFonts w:ascii="Arial" w:hAnsi="Arial" w:cs="Arial"/>
          <w:b/>
          <w:bCs/>
          <w:sz w:val="24"/>
          <w:szCs w:val="24"/>
          <w:lang w:eastAsia="ru-RU"/>
        </w:rPr>
        <w:t>римітка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1. На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додаток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до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будь-яких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конкретних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положень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стосуються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небезпечних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речовин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містяться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цьому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стандарті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можуть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існувати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інші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вимоги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застосовні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до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продук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ції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>, як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а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E525B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6E525B">
        <w:rPr>
          <w:rFonts w:ascii="Arial" w:hAnsi="Arial" w:cs="Arial"/>
          <w:bCs/>
          <w:sz w:val="24"/>
          <w:szCs w:val="24"/>
          <w:lang w:eastAsia="ru-RU"/>
        </w:rPr>
        <w:t>ідпада</w:t>
      </w:r>
      <w:proofErr w:type="spellEnd"/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є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під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сферу 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їх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застосування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(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наприклад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транспоноване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європейське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законодавство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та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національні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закони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правила та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адміністративні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положення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).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Щоб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відпові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>дати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положенням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Директиви</w:t>
      </w:r>
      <w:proofErr w:type="spellEnd"/>
      <w:proofErr w:type="gramStart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ЄС</w:t>
      </w:r>
      <w:proofErr w:type="gram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щодо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будівельн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ої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продукції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ці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вимоги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також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повинні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виконуватися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коли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де вони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застосовуються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C138C" w:rsidRPr="006E525B" w:rsidRDefault="003F2D42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val="uk-UA" w:eastAsia="ru-RU"/>
        </w:rPr>
      </w:pPr>
      <w:r w:rsidRPr="006E525B"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proofErr w:type="spellStart"/>
      <w:r w:rsidRPr="006E525B">
        <w:rPr>
          <w:rFonts w:ascii="Arial" w:hAnsi="Arial" w:cs="Arial"/>
          <w:b/>
          <w:bCs/>
          <w:sz w:val="24"/>
          <w:szCs w:val="24"/>
          <w:lang w:eastAsia="ru-RU"/>
        </w:rPr>
        <w:t>римітка</w:t>
      </w:r>
      <w:proofErr w:type="spellEnd"/>
      <w:r w:rsidRPr="006E525B">
        <w:rPr>
          <w:rFonts w:ascii="Arial" w:hAnsi="Arial" w:cs="Arial"/>
          <w:b/>
          <w:bCs/>
          <w:sz w:val="24"/>
          <w:szCs w:val="24"/>
          <w:lang w:eastAsia="ru-RU"/>
        </w:rPr>
        <w:t xml:space="preserve"> 2</w:t>
      </w:r>
      <w:r w:rsidRPr="006E525B">
        <w:rPr>
          <w:rFonts w:ascii="Arial" w:hAnsi="Arial" w:cs="Arial"/>
          <w:b/>
          <w:bCs/>
          <w:sz w:val="24"/>
          <w:szCs w:val="24"/>
          <w:lang w:val="uk-UA" w:eastAsia="ru-RU"/>
        </w:rPr>
        <w:t>.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Інформаційна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база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даних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європейських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національних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положень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щодо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небезпечних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речовин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доступна на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веб-сайті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Construction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на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EUROPA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.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(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через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http: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//ec.europa.eu/enterprise/construction/internal/dangsub/dangmain.htm)</w:t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Cs/>
          <w:sz w:val="28"/>
          <w:szCs w:val="28"/>
          <w:lang w:val="uk-UA" w:eastAsia="ru-RU"/>
        </w:rPr>
        <w:lastRenderedPageBreak/>
        <w:t xml:space="preserve">У цьому додатку встановлюються умови для маркування </w:t>
      </w:r>
      <w:r w:rsidRPr="006E525B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спученого перліту, призначеного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для вико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ристання, зазначеного в таблиці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6E525B">
        <w:rPr>
          <w:rFonts w:ascii="Arial" w:hAnsi="Arial" w:cs="Arial"/>
          <w:bCs/>
          <w:sz w:val="28"/>
          <w:szCs w:val="28"/>
          <w:lang w:val="uk-UA" w:eastAsia="ru-RU"/>
        </w:rPr>
        <w:t>.1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, і показуються відповідні застосовні пункти.</w:t>
      </w:r>
    </w:p>
    <w:p w:rsidR="006E525B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Цей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додаток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має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ту саму сферу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застосування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що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й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розділ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1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стандарту, </w:t>
      </w:r>
      <w:proofErr w:type="spellStart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>і</w:t>
      </w:r>
      <w:proofErr w:type="spellEnd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>визначено</w:t>
      </w:r>
      <w:proofErr w:type="spellEnd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 таблиц</w:t>
      </w:r>
      <w:proofErr w:type="spellStart"/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ею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6E525B">
        <w:rPr>
          <w:rFonts w:ascii="Arial" w:hAnsi="Arial" w:cs="Arial"/>
          <w:bCs/>
          <w:sz w:val="28"/>
          <w:szCs w:val="28"/>
          <w:lang w:eastAsia="ru-RU"/>
        </w:rPr>
        <w:t>.1.</w:t>
      </w:r>
    </w:p>
    <w:p w:rsidR="006E525B" w:rsidRDefault="006E525B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1817F9" w:rsidRDefault="006C138C" w:rsidP="001817F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Таблиця ZA.1.1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— </w:t>
      </w:r>
      <w:r w:rsidR="006E525B">
        <w:rPr>
          <w:rFonts w:ascii="Arial" w:hAnsi="Arial" w:cs="Arial"/>
          <w:bCs/>
          <w:sz w:val="28"/>
          <w:szCs w:val="28"/>
          <w:lang w:val="uk-UA" w:eastAsia="ru-RU"/>
        </w:rPr>
        <w:t>Відповідні розділи</w:t>
      </w:r>
    </w:p>
    <w:tbl>
      <w:tblPr>
        <w:tblStyle w:val="ab"/>
        <w:tblW w:w="0" w:type="auto"/>
        <w:tblLook w:val="04A0"/>
      </w:tblPr>
      <w:tblGrid>
        <w:gridCol w:w="3884"/>
        <w:gridCol w:w="3058"/>
        <w:gridCol w:w="1404"/>
        <w:gridCol w:w="1224"/>
      </w:tblGrid>
      <w:tr w:rsidR="001817F9" w:rsidTr="00901547">
        <w:trPr>
          <w:trHeight w:val="872"/>
        </w:trPr>
        <w:tc>
          <w:tcPr>
            <w:tcW w:w="3884" w:type="dxa"/>
          </w:tcPr>
          <w:p w:rsidR="001817F9" w:rsidRP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 w:rsidRPr="001817F9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Будівельні вироби</w:t>
            </w:r>
          </w:p>
        </w:tc>
        <w:tc>
          <w:tcPr>
            <w:tcW w:w="5686" w:type="dxa"/>
            <w:gridSpan w:val="3"/>
          </w:tcPr>
          <w:p w:rsidR="001817F9" w:rsidRPr="001817F9" w:rsidRDefault="001817F9" w:rsidP="00F30ACA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Теплоізоляція зі </w:t>
            </w:r>
            <w:r w:rsidR="00F30ACA"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продуктів 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спученого перліту,</w:t>
            </w:r>
            <w:r w:rsidR="00F30ACA"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утворена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F30ACA"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на місці, 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яка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охоплюються сферою застосування цього стандарту</w:t>
            </w:r>
          </w:p>
        </w:tc>
      </w:tr>
      <w:tr w:rsidR="001817F9" w:rsidTr="00901547">
        <w:tc>
          <w:tcPr>
            <w:tcW w:w="3884" w:type="dxa"/>
          </w:tcPr>
          <w:p w:rsid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Цільове використання:</w:t>
            </w:r>
          </w:p>
        </w:tc>
        <w:tc>
          <w:tcPr>
            <w:tcW w:w="5686" w:type="dxa"/>
            <w:gridSpan w:val="3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Теплоізоляція будівел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ьного обладнання та промислових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установ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к</w:t>
            </w:r>
          </w:p>
        </w:tc>
      </w:tr>
      <w:tr w:rsidR="001817F9" w:rsidTr="00901547">
        <w:tc>
          <w:tcPr>
            <w:tcW w:w="3884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Вимога/Характеристика </w:t>
            </w:r>
            <w:proofErr w:type="spellStart"/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від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но</w:t>
            </w:r>
            <w:proofErr w:type="spellEnd"/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до</w:t>
            </w:r>
          </w:p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мандат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</w:t>
            </w:r>
          </w:p>
          <w:p w:rsid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058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Вимоги в цьому</w:t>
            </w:r>
          </w:p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стандарт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і</w:t>
            </w:r>
          </w:p>
          <w:p w:rsid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04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Рівні та/або</w:t>
            </w:r>
          </w:p>
          <w:p w:rsidR="001817F9" w:rsidRPr="001817F9" w:rsidRDefault="001817F9" w:rsidP="001817F9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224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Примітки 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Реакція на вогонь</w:t>
            </w:r>
          </w:p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Характеристики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Еврокласів</w:t>
            </w:r>
            <w:proofErr w:type="spellEnd"/>
          </w:p>
        </w:tc>
        <w:tc>
          <w:tcPr>
            <w:tcW w:w="3058" w:type="dxa"/>
          </w:tcPr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4.2.4 Реакція на вогонь</w:t>
            </w:r>
          </w:p>
        </w:tc>
        <w:tc>
          <w:tcPr>
            <w:tcW w:w="1404" w:type="dxa"/>
          </w:tcPr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Еврокласи</w:t>
            </w:r>
            <w:proofErr w:type="spellEnd"/>
          </w:p>
        </w:tc>
        <w:tc>
          <w:tcPr>
            <w:tcW w:w="1224" w:type="dxa"/>
          </w:tcPr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Безперервне тліюче горіння</w:t>
            </w:r>
          </w:p>
        </w:tc>
        <w:tc>
          <w:tcPr>
            <w:tcW w:w="3058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4.3.7 Безперервне тліюче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горвння</w:t>
            </w:r>
            <w:proofErr w:type="spellEnd"/>
          </w:p>
        </w:tc>
        <w:tc>
          <w:tcPr>
            <w:tcW w:w="140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Викиди небезпечних речовин у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навкілля</w:t>
            </w:r>
            <w:proofErr w:type="spellEnd"/>
          </w:p>
        </w:tc>
        <w:tc>
          <w:tcPr>
            <w:tcW w:w="3058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4.3.6 Викиди небезпечних речовин</w:t>
            </w:r>
          </w:p>
        </w:tc>
        <w:tc>
          <w:tcPr>
            <w:tcW w:w="140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Термічний опір</w:t>
            </w:r>
          </w:p>
        </w:tc>
        <w:tc>
          <w:tcPr>
            <w:tcW w:w="3058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4.2.1 Теплопровідність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4.2.2 Насипна густина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4.2.3 Розмір часток</w:t>
            </w:r>
          </w:p>
        </w:tc>
        <w:tc>
          <w:tcPr>
            <w:tcW w:w="140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</w:t>
            </w:r>
            <w:r w:rsidR="00901547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ередача водяної пари</w:t>
            </w:r>
          </w:p>
        </w:tc>
        <w:tc>
          <w:tcPr>
            <w:tcW w:w="3058" w:type="dxa"/>
          </w:tcPr>
          <w:p w:rsidR="00D94B83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Паропроникність</w:t>
            </w:r>
            <w:proofErr w:type="spellEnd"/>
          </w:p>
        </w:tc>
        <w:tc>
          <w:tcPr>
            <w:tcW w:w="1404" w:type="dxa"/>
          </w:tcPr>
          <w:p w:rsidR="00D94B83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D94B83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901547">
        <w:tc>
          <w:tcPr>
            <w:tcW w:w="388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Міцність на стиск</w:t>
            </w:r>
          </w:p>
        </w:tc>
        <w:tc>
          <w:tcPr>
            <w:tcW w:w="3058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4.3.4 Опір роздавлюванню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901547">
        <w:tc>
          <w:tcPr>
            <w:tcW w:w="3884" w:type="dxa"/>
          </w:tcPr>
          <w:p w:rsidR="00901547" w:rsidRDefault="00901547" w:rsidP="00F30ACA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Стійкість проти старіння/ деградація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щодореакції</w:t>
            </w:r>
            <w:proofErr w:type="spellEnd"/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на вогонь</w:t>
            </w:r>
          </w:p>
        </w:tc>
        <w:tc>
          <w:tcPr>
            <w:tcW w:w="3058" w:type="dxa"/>
          </w:tcPr>
          <w:p w:rsidR="00901547" w:rsidRDefault="00901547" w:rsidP="00F30ACA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4.2.5 Стійкість 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проти старіння/ деградація щодо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реакції на вогонь 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</w:tr>
      <w:tr w:rsidR="00901547" w:rsidTr="00901547">
        <w:tc>
          <w:tcPr>
            <w:tcW w:w="388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Довгоічність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термостійкості проти старіння/ деградація</w:t>
            </w:r>
          </w:p>
        </w:tc>
        <w:tc>
          <w:tcPr>
            <w:tcW w:w="3058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4.2.5.3 Довговічність термічного опору проти старіння/деградація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901547">
        <w:tc>
          <w:tcPr>
            <w:tcW w:w="388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Довговічність термостійкості проти високої температури</w:t>
            </w:r>
          </w:p>
        </w:tc>
        <w:tc>
          <w:tcPr>
            <w:tcW w:w="3058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4.2.5.5 Довговічність міцності при стиску проти високої температури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FE649F">
        <w:tc>
          <w:tcPr>
            <w:tcW w:w="9570" w:type="dxa"/>
            <w:gridSpan w:val="4"/>
          </w:tcPr>
          <w:p w:rsidR="00901547" w:rsidRPr="004D67AB" w:rsidRDefault="00901547" w:rsidP="004D67AB">
            <w:pPr>
              <w:pStyle w:val="a5"/>
              <w:spacing w:after="0" w:line="360" w:lineRule="auto"/>
              <w:ind w:left="0" w:firstLine="709"/>
              <w:jc w:val="both"/>
              <w:rPr>
                <w:rStyle w:val="y2iqfc"/>
                <w:rFonts w:ascii="Arial" w:hAnsi="Arial" w:cs="Arial"/>
                <w:bCs/>
                <w:color w:val="FF0000"/>
                <w:sz w:val="24"/>
                <w:szCs w:val="24"/>
                <w:lang w:val="uk-UA" w:eastAsia="ru-RU"/>
              </w:rPr>
            </w:pPr>
            <w:r w:rsidRPr="004D67AB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</w:t>
            </w:r>
            <w:r w:rsidR="004D67AB" w:rsidRPr="004D67AB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)</w:t>
            </w:r>
            <w:r w:rsidR="004D67AB" w:rsidRPr="004D67AB">
              <w:rPr>
                <w:rFonts w:ascii="Arial" w:hAnsi="Arial" w:cs="Arial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Вимога щодо певної характеристики не застосовується в тих державах-членах (</w:t>
            </w:r>
            <w:proofErr w:type="spellStart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MSs</w:t>
            </w:r>
            <w:proofErr w:type="spellEnd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), де немає нормативних вимог щодо цієї характеристики для використання продукції за призначенням. У цьому випадку виробники, які розміщують свою продукцію на ринку цих країн-членів, не зобов’язані визначати чи декларувати показник своєї продукції щодо цієї характеристики та опції «Показник не визначено» (NPD) в інформації, що супроводжує маркування CE (</w:t>
            </w:r>
            <w:r w:rsid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див. розділ</w:t>
            </w:r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 xml:space="preserve"> </w:t>
            </w:r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lastRenderedPageBreak/>
              <w:t xml:space="preserve">ZA.3) може бути використана. Однак параметр NPD не можна використовувати, якщо характеристика підлягає </w:t>
            </w:r>
            <w:proofErr w:type="spellStart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пороговому</w:t>
            </w:r>
            <w:proofErr w:type="spellEnd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 xml:space="preserve"> рівню</w:t>
            </w:r>
            <w:r w:rsidR="004D67AB" w:rsidRPr="004D67AB">
              <w:rPr>
                <w:rFonts w:ascii="Arial" w:hAnsi="Arial" w:cs="Arial"/>
                <w:bCs/>
                <w:color w:val="FF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D67AB" w:rsidRDefault="004D67AB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k-UA" w:eastAsia="ru-RU"/>
        </w:rPr>
      </w:pPr>
    </w:p>
    <w:p w:rsidR="006C138C" w:rsidRPr="000A184E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ZA.2 Процедури підтв</w:t>
      </w:r>
      <w:r w:rsidR="004D67AB"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ердження відповідності сипучої спученої перлітової продукції</w:t>
      </w:r>
    </w:p>
    <w:p w:rsidR="006C138C" w:rsidRPr="000A184E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ZA.2.1 Системи підтвердження відповідності</w:t>
      </w:r>
    </w:p>
    <w:p w:rsidR="004D67AB" w:rsidRPr="004D67AB" w:rsidRDefault="00F30ACA" w:rsidP="004D67A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авдання для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уповноваженого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органу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</w:t>
      </w:r>
      <w:r w:rsid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ля продукції, яка</w:t>
      </w:r>
      <w:r w:rsidR="004D67AB"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є</w:t>
      </w:r>
      <w:r w:rsidR="004D67AB"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більше ніж одне цільове використання, ви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значене в наступних сімействах,</w:t>
      </w:r>
      <w:r w:rsidR="004D67AB"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отримані з відповідних систем підтвердження відповідності, є накопичувальними.</w:t>
      </w:r>
    </w:p>
    <w:p w:rsidR="004D67AB" w:rsidRPr="004D67AB" w:rsidRDefault="004D67AB" w:rsidP="00FE649F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Система підтвердження відп</w:t>
      </w:r>
      <w:r w:rsidR="00F30AC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овідності продукції зі спученого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перліту, призначеної для формування на місці,</w:t>
      </w:r>
      <w:r w:rsidR="00FE649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зазначені в таблиці ZA.1 згідно з рішенням Європейської комісії 95/204/EC від 31.05.95 р.</w:t>
      </w:r>
    </w:p>
    <w:p w:rsidR="004D67AB" w:rsidRPr="004D67AB" w:rsidRDefault="004D67AB" w:rsidP="00FE649F">
      <w:pPr>
        <w:pStyle w:val="HTML"/>
        <w:shd w:val="clear" w:color="auto" w:fill="F8F9FA"/>
        <w:spacing w:line="360" w:lineRule="auto"/>
        <w:jc w:val="both"/>
        <w:rPr>
          <w:rFonts w:ascii="inherit" w:hAnsi="inherit"/>
          <w:color w:val="202124"/>
          <w:sz w:val="61"/>
          <w:szCs w:val="61"/>
          <w:lang w:val="uk-UA"/>
        </w:rPr>
      </w:pP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переглянуто рішенням 99/91/ЄС від 25.01.99 та Рішенням Комісії 2001/596/ЄЕС від 8 січня 2001 р.</w:t>
      </w:r>
      <w:r>
        <w:rPr>
          <w:rStyle w:val="y2iqfc"/>
          <w:rFonts w:ascii="inherit" w:hAnsi="inherit"/>
          <w:color w:val="202124"/>
          <w:sz w:val="61"/>
          <w:szCs w:val="61"/>
          <w:lang w:val="uk-UA"/>
        </w:rPr>
        <w:t xml:space="preserve"> 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 зазначено в Додатку III мандату M103 зі змінами, внесеними мандатами M126 і M130, показано в таблиці ZA.2</w:t>
      </w:r>
      <w:r>
        <w:rPr>
          <w:rStyle w:val="y2iqfc"/>
          <w:rFonts w:ascii="inherit" w:hAnsi="inherit"/>
          <w:color w:val="202124"/>
          <w:sz w:val="61"/>
          <w:szCs w:val="61"/>
          <w:lang w:val="uk-UA"/>
        </w:rPr>
        <w:t xml:space="preserve"> 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для зазначеного використання.</w:t>
      </w:r>
    </w:p>
    <w:p w:rsidR="004D67AB" w:rsidRPr="004D67AB" w:rsidRDefault="004D67AB" w:rsidP="004D67A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4"/>
          <w:szCs w:val="24"/>
          <w:lang w:val="uk-UA" w:eastAsia="ru-RU"/>
        </w:rPr>
      </w:pPr>
    </w:p>
    <w:p w:rsidR="006C138C" w:rsidRPr="00FE649F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uk-UA" w:eastAsia="ru-RU"/>
        </w:rPr>
      </w:pPr>
      <w:r w:rsidRPr="00FE649F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>Таблиця ZA.2</w:t>
      </w:r>
      <w:r w:rsidRPr="00FE649F">
        <w:rPr>
          <w:rFonts w:ascii="Arial" w:hAnsi="Arial" w:cs="Arial"/>
          <w:bCs/>
          <w:color w:val="000000" w:themeColor="text1"/>
          <w:sz w:val="28"/>
          <w:szCs w:val="28"/>
          <w:lang w:val="uk-UA" w:eastAsia="ru-RU"/>
        </w:rPr>
        <w:t xml:space="preserve"> — Атестація систем відповідності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416"/>
        <w:gridCol w:w="2262"/>
        <w:gridCol w:w="2269"/>
      </w:tblGrid>
      <w:tr w:rsidR="006C138C" w:rsidRPr="00F30ACA" w:rsidTr="0077799E">
        <w:trPr>
          <w:trHeight w:hRule="exact" w:val="8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Продук</w:t>
            </w:r>
            <w:r w:rsidR="00407C0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bidi="en-US"/>
              </w:rPr>
              <w:t>ція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07C0C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Використання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за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призначенням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407C0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</w:pPr>
            <w:proofErr w:type="spellStart"/>
            <w:proofErr w:type="gram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Р</w:t>
            </w:r>
            <w:proofErr w:type="gram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івень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(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і</w:t>
            </w:r>
            <w:proofErr w:type="spellEnd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або</w:t>
            </w:r>
            <w:proofErr w:type="spellEnd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клас</w:t>
            </w:r>
            <w:proofErr w:type="spellEnd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(и)</w:t>
            </w:r>
          </w:p>
          <w:p w:rsidR="00FE649F" w:rsidRPr="00F30ACA" w:rsidRDefault="00FE649F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ru-RU" w:bidi="en-US"/>
              </w:rPr>
            </w:pPr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(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реакція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 xml:space="preserve"> на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вогонь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Атестація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систем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відповідності</w:t>
            </w:r>
            <w:proofErr w:type="spellEnd"/>
          </w:p>
        </w:tc>
      </w:tr>
      <w:tr w:rsidR="006C138C" w:rsidRPr="00F30ACA" w:rsidTr="00E9204C">
        <w:trPr>
          <w:trHeight w:hRule="exact" w:val="1098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38C" w:rsidRPr="00F30ACA" w:rsidRDefault="00FE649F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Теплоізоляційні вироби</w:t>
            </w:r>
          </w:p>
          <w:p w:rsidR="00FE649F" w:rsidRPr="00F30ACA" w:rsidRDefault="00FE649F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(Продукція, яка призначена для формування на місці)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FE649F" w:rsidP="00431F5F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Для використання  за умови положення </w:t>
            </w:r>
            <w:r w:rsidR="0077799E"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про реакцію на вогонь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77799E" w:rsidP="0077799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(</w:t>
            </w: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від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A1</w:t>
            </w: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 до Е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)</w:t>
            </w:r>
            <w:r w:rsidRPr="00F30ACA">
              <w:rPr>
                <w:rFonts w:ascii="Arial" w:eastAsia="Arial" w:hAnsi="Arial" w:cs="Arial"/>
                <w:sz w:val="24"/>
                <w:szCs w:val="24"/>
                <w:vertAlign w:val="superscript"/>
                <w:lang w:bidi="en-US"/>
              </w:rPr>
              <w:t>1)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,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F30ACA" w:rsidRDefault="0077799E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Реакція на вогонь 4</w:t>
            </w:r>
          </w:p>
          <w:p w:rsidR="0077799E" w:rsidRPr="00F30ACA" w:rsidRDefault="0077799E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Інші характеристики 3</w:t>
            </w:r>
          </w:p>
        </w:tc>
      </w:tr>
      <w:tr w:rsidR="006C138C" w:rsidRPr="00F30ACA" w:rsidTr="00E9204C">
        <w:trPr>
          <w:trHeight w:hRule="exact" w:val="996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138C" w:rsidRPr="00F30ACA" w:rsidRDefault="006C138C" w:rsidP="006C13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u-RU" w:bidi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77799E" w:rsidP="00431F5F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proofErr w:type="spellStart"/>
            <w:proofErr w:type="gram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Буд-яке</w:t>
            </w:r>
            <w:proofErr w:type="spellEnd"/>
            <w:proofErr w:type="gram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інше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використання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C138C" w:rsidRPr="00F30ACA" w:rsidRDefault="0077799E" w:rsidP="0077799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8C" w:rsidRPr="00F30ACA" w:rsidRDefault="006C138C" w:rsidP="0077799E">
            <w:pPr>
              <w:widowControl w:val="0"/>
              <w:spacing w:after="1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3</w:t>
            </w:r>
          </w:p>
        </w:tc>
      </w:tr>
      <w:tr w:rsidR="006C138C" w:rsidRPr="00F30ACA" w:rsidTr="00F30ACA">
        <w:trPr>
          <w:trHeight w:hRule="exact" w:val="792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E" w:rsidRPr="00F30ACA" w:rsidRDefault="0077799E" w:rsidP="0077799E">
            <w:pPr>
              <w:widowControl w:val="0"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Система 3: Див. Директиву 89/106/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EEC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CPD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Додаток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.2.(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), друга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можливість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</w:t>
            </w:r>
          </w:p>
          <w:p w:rsidR="006C138C" w:rsidRPr="00F30ACA" w:rsidRDefault="006C138C" w:rsidP="00431F5F">
            <w:pPr>
              <w:widowControl w:val="0"/>
              <w:tabs>
                <w:tab w:val="left" w:pos="322"/>
              </w:tabs>
              <w:spacing w:after="0" w:line="266" w:lineRule="auto"/>
              <w:ind w:firstLine="709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</w:p>
        </w:tc>
      </w:tr>
      <w:tr w:rsidR="006C138C" w:rsidRPr="00F30ACA" w:rsidTr="00F30ACA">
        <w:trPr>
          <w:trHeight w:hRule="exact" w:val="563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31F5F">
            <w:pPr>
              <w:widowControl w:val="0"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Система 4: Див. Директиву 89/106/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EEC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CPD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Додаток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.2.(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),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третя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можливість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</w:t>
            </w:r>
          </w:p>
        </w:tc>
      </w:tr>
      <w:tr w:rsidR="0077799E" w:rsidRPr="00294E01" w:rsidTr="00E9204C">
        <w:trPr>
          <w:trHeight w:hRule="exact" w:val="920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E" w:rsidRPr="0077799E" w:rsidRDefault="0077799E" w:rsidP="0077799E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77799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1)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Продукція</w:t>
            </w:r>
            <w:r w:rsidRPr="0077799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/матеріали, які не потребують випробувань  на реакцію на вогонь, напр. (Продукція/матеріали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Pr="0077799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класи A1 згідно з Рішенням 96/603/EC, зі змінами).</w:t>
            </w:r>
          </w:p>
          <w:p w:rsidR="0077799E" w:rsidRPr="0077799E" w:rsidRDefault="0077799E" w:rsidP="00431F5F">
            <w:pPr>
              <w:widowControl w:val="0"/>
              <w:spacing w:after="0" w:line="240" w:lineRule="auto"/>
              <w:ind w:firstLine="709"/>
              <w:rPr>
                <w:rFonts w:ascii="Arial" w:eastAsia="Arial" w:hAnsi="Arial" w:cs="Arial"/>
                <w:color w:val="FF0000"/>
                <w:sz w:val="18"/>
                <w:szCs w:val="18"/>
                <w:lang w:bidi="en-US"/>
              </w:rPr>
            </w:pPr>
          </w:p>
        </w:tc>
      </w:tr>
    </w:tbl>
    <w:p w:rsidR="00BB7B70" w:rsidRDefault="00BB7B70" w:rsidP="00BB7B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</w:p>
    <w:p w:rsidR="0077799E" w:rsidRPr="00BB7B70" w:rsidRDefault="0077799E" w:rsidP="00BB7B7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Атеста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ція відповідності теплоізоляції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сформованої</w:t>
      </w:r>
      <w:r w:rsidR="00E9204C" w:rsidRP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місці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зі спученої перлітової продукції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Таблиці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ZA.1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повинна ґрунтуватися 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оцінюванні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процедур відповідності, зазначених у таблиці ZA.3, що є результатом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застосування положень цього або іншого європейського стандарту, зазначеного в ньому.</w:t>
      </w:r>
    </w:p>
    <w:p w:rsidR="0048573C" w:rsidRPr="0048573C" w:rsidRDefault="006C138C" w:rsidP="0048573C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/>
          <w:bCs/>
          <w:sz w:val="28"/>
          <w:szCs w:val="28"/>
          <w:lang w:val="uk-UA"/>
        </w:rPr>
        <w:t>Таблиця ZA.3.1</w:t>
      </w:r>
      <w:r w:rsidRPr="0048573C">
        <w:rPr>
          <w:rFonts w:ascii="Arial" w:hAnsi="Arial" w:cs="Arial"/>
          <w:bCs/>
          <w:sz w:val="28"/>
          <w:szCs w:val="28"/>
          <w:lang w:val="uk-UA"/>
        </w:rPr>
        <w:t xml:space="preserve"> —</w:t>
      </w:r>
      <w:r w:rsidR="004857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48573C" w:rsidRPr="0048573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Призначення завдань оцінки відповідності продукції за системою 3 або системою 3</w:t>
      </w:r>
      <w:r w:rsidR="0048573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</w:t>
      </w:r>
      <w:r w:rsidR="0048573C" w:rsidRPr="0048573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 поєднанні з системою 4</w:t>
      </w:r>
    </w:p>
    <w:p w:rsidR="00E65E3D" w:rsidRPr="0048573C" w:rsidRDefault="00E65E3D" w:rsidP="0048573C">
      <w:pPr>
        <w:spacing w:after="0" w:line="360" w:lineRule="auto"/>
        <w:jc w:val="both"/>
        <w:rPr>
          <w:rFonts w:ascii="Arial" w:hAnsi="Arial" w:cs="Arial"/>
          <w:bCs/>
          <w:color w:val="FF0000"/>
          <w:sz w:val="28"/>
          <w:szCs w:val="28"/>
          <w:lang w:eastAsia="ru-RU"/>
        </w:rPr>
      </w:pP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1949"/>
        <w:gridCol w:w="3267"/>
        <w:gridCol w:w="2934"/>
      </w:tblGrid>
      <w:tr w:rsidR="00204295" w:rsidRPr="000A184E" w:rsidTr="00E9204C">
        <w:trPr>
          <w:trHeight w:hRule="exact" w:val="1084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0A184E" w:rsidRDefault="00E8641C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bidi="en-US"/>
              </w:rPr>
            </w:pPr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  <w:t>З</w:t>
            </w:r>
            <w:proofErr w:type="spellStart"/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авдання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0A184E" w:rsidRDefault="006C138C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bidi="en-US"/>
              </w:rPr>
            </w:pPr>
            <w:proofErr w:type="spellStart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Зміст</w:t>
            </w:r>
            <w:proofErr w:type="spellEnd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завдання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0A184E" w:rsidRDefault="00E65E3D" w:rsidP="00344616">
            <w:pPr>
              <w:widowControl w:val="0"/>
              <w:spacing w:after="0" w:line="25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bidi="en-US"/>
              </w:rPr>
            </w:pPr>
            <w:proofErr w:type="spellStart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Застосов</w:t>
            </w:r>
            <w:proofErr w:type="spellEnd"/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  <w:t>ні</w:t>
            </w:r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bidi="en-US"/>
              </w:rPr>
              <w:t>підрозділи</w:t>
            </w:r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оцінки</w:t>
            </w:r>
            <w:proofErr w:type="spellEnd"/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6C138C" w:rsidRPr="000A184E">
              <w:rPr>
                <w:rFonts w:ascii="Arial" w:eastAsia="Arial" w:hAnsi="Arial" w:cs="Arial"/>
                <w:b/>
                <w:bCs/>
                <w:sz w:val="24"/>
                <w:szCs w:val="24"/>
                <w:lang w:val="en-US" w:bidi="en-US"/>
              </w:rPr>
              <w:t>відповідності</w:t>
            </w:r>
            <w:proofErr w:type="spellEnd"/>
          </w:p>
        </w:tc>
      </w:tr>
      <w:tr w:rsidR="00204295" w:rsidRPr="00E9204C" w:rsidTr="00E9204C">
        <w:trPr>
          <w:trHeight w:hRule="exact" w:val="143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Завдання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під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відповідальність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виробника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Заводський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E65E3D"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виробни</w:t>
            </w:r>
            <w:proofErr w:type="spellEnd"/>
            <w:r w:rsidR="00E65E3D" w:rsidRPr="00E9204C">
              <w:rPr>
                <w:rFonts w:ascii="Arial" w:eastAsia="Arial" w:hAnsi="Arial" w:cs="Arial"/>
                <w:sz w:val="24"/>
                <w:szCs w:val="24"/>
                <w:lang w:bidi="en-US"/>
              </w:rPr>
              <w:t>чий</w:t>
            </w:r>
            <w:r w:rsidR="00E65E3D"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контроль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(FPC)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Параметри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,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щ</w:t>
            </w:r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о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стосуються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proofErr w:type="gramStart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вс</w:t>
            </w:r>
            <w:proofErr w:type="gram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іх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характеристик </w:t>
            </w:r>
            <w:proofErr w:type="spellStart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відповідно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 до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табл</w:t>
            </w:r>
            <w:proofErr w:type="spellEnd"/>
            <w:r w:rsidR="00E8641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ZA</w:t>
            </w:r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16" w:rsidRPr="00E9204C" w:rsidRDefault="00344616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7.3 цього</w:t>
            </w:r>
            <w:r w:rsid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стандарту та розділи </w:t>
            </w: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1-5</w:t>
            </w:r>
          </w:p>
          <w:p w:rsidR="00344616" w:rsidRPr="00E9204C" w:rsidRDefault="00344616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і Додаток С</w:t>
            </w:r>
          </w:p>
          <w:p w:rsidR="00344616" w:rsidRPr="00E9204C" w:rsidRDefault="00344616" w:rsidP="00E9204C">
            <w:pPr>
              <w:pStyle w:val="HTML"/>
              <w:shd w:val="clear" w:color="auto" w:fill="F8F9FA"/>
              <w:ind w:left="100" w:right="100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EN 13172:2001</w:t>
            </w:r>
          </w:p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bidi="en-US"/>
              </w:rPr>
            </w:pPr>
          </w:p>
        </w:tc>
      </w:tr>
      <w:tr w:rsidR="00204295" w:rsidRPr="00E9204C" w:rsidTr="00E9204C">
        <w:trPr>
          <w:trHeight w:hRule="exact" w:val="1997"/>
        </w:trPr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Courier New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Початкові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типові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випробування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виробником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4E" w:rsidRPr="00E9204C" w:rsidRDefault="00292C51" w:rsidP="00E9204C">
            <w:pPr>
              <w:pStyle w:val="HTML"/>
              <w:shd w:val="clear" w:color="auto" w:fill="F8F9FA"/>
              <w:ind w:left="100" w:right="100"/>
              <w:jc w:val="both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Ці відповідні характеристики відповідно </w:t>
            </w:r>
            <w:proofErr w:type="spellStart"/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доТаблиці</w:t>
            </w:r>
            <w:proofErr w:type="spellEnd"/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ZA.1 не перевірені</w:t>
            </w:r>
            <w:r w:rsid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уповноваженим органом</w:t>
            </w:r>
          </w:p>
          <w:p w:rsidR="006C138C" w:rsidRPr="00E9204C" w:rsidRDefault="006C138C" w:rsidP="00E9204C">
            <w:pPr>
              <w:widowControl w:val="0"/>
              <w:spacing w:after="0" w:line="257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E9204C" w:rsidRDefault="00BF13CE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7.2 цього ст</w:t>
            </w:r>
            <w:r w:rsidR="00344616" w:rsidRPr="00E9204C">
              <w:rPr>
                <w:rFonts w:ascii="Arial" w:eastAsia="Arial" w:hAnsi="Arial" w:cs="Arial"/>
                <w:sz w:val="24"/>
                <w:szCs w:val="24"/>
                <w:lang w:bidi="en-US"/>
              </w:rPr>
              <w:t>андарту</w:t>
            </w:r>
          </w:p>
        </w:tc>
      </w:tr>
      <w:tr w:rsidR="0048573C" w:rsidRPr="00E9204C" w:rsidTr="00E9204C">
        <w:trPr>
          <w:trHeight w:hRule="exact" w:val="2112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73C" w:rsidRPr="00E9204C" w:rsidRDefault="0048573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Courier New" w:hAnsi="Arial" w:cs="Arial"/>
                <w:color w:val="FF0000"/>
                <w:sz w:val="24"/>
                <w:szCs w:val="24"/>
                <w:lang w:val="ru-RU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4E" w:rsidRPr="00E9204C" w:rsidRDefault="000A184E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Початкове  випробування типу </w:t>
            </w: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</w:t>
            </w:r>
          </w:p>
          <w:p w:rsidR="000A184E" w:rsidRPr="00E9204C" w:rsidRDefault="00BF13CE" w:rsidP="00BF13CE">
            <w:pPr>
              <w:pStyle w:val="HTML"/>
              <w:shd w:val="clear" w:color="auto" w:fill="F8F9FA"/>
              <w:ind w:right="100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уповноваженою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випробувальною лабораторією</w:t>
            </w:r>
          </w:p>
          <w:p w:rsidR="0048573C" w:rsidRPr="00E9204C" w:rsidRDefault="0048573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color w:val="FF0000"/>
                <w:sz w:val="24"/>
                <w:szCs w:val="24"/>
                <w:lang w:val="ru-RU" w:bidi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4E" w:rsidRPr="00E9204C" w:rsidRDefault="00292C51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Термічний</w:t>
            </w:r>
            <w:proofErr w:type="spellEnd"/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опір</w:t>
            </w:r>
          </w:p>
          <w:p w:rsidR="000A184E" w:rsidRPr="00E9204C" w:rsidRDefault="000A184E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292C51"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292C51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Викиди небезпечних речовини згідно з </w:t>
            </w:r>
          </w:p>
          <w:p w:rsidR="000A184E" w:rsidRPr="00E9204C" w:rsidRDefault="000A184E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7.2 цього стандарту</w:t>
            </w:r>
          </w:p>
          <w:p w:rsidR="000A184E" w:rsidRPr="00BF13CE" w:rsidRDefault="00292C51" w:rsidP="00BF13CE">
            <w:pPr>
              <w:pStyle w:val="HTML"/>
              <w:shd w:val="clear" w:color="auto" w:fill="F8F9FA"/>
              <w:ind w:left="100" w:right="100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DA7DA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Міцність на стиск (для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BF13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застосування несучого 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навантаження)</w:t>
            </w:r>
          </w:p>
          <w:p w:rsidR="0048573C" w:rsidRPr="00E9204C" w:rsidRDefault="0048573C" w:rsidP="00E9204C">
            <w:pPr>
              <w:widowControl w:val="0"/>
              <w:spacing w:after="0" w:line="257" w:lineRule="auto"/>
              <w:ind w:left="100" w:right="100"/>
              <w:rPr>
                <w:rFonts w:ascii="Arial" w:eastAsia="Arial" w:hAnsi="Arial" w:cs="Arial"/>
                <w:color w:val="FF0000"/>
                <w:sz w:val="24"/>
                <w:szCs w:val="24"/>
                <w:lang w:val="ru-RU" w:bidi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3C" w:rsidRPr="00E9204C" w:rsidRDefault="00BF13CE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7.2 цього ст</w:t>
            </w:r>
            <w:r w:rsidR="00344616" w:rsidRPr="00E9204C">
              <w:rPr>
                <w:rFonts w:ascii="Arial" w:eastAsia="Arial" w:hAnsi="Arial" w:cs="Arial"/>
                <w:sz w:val="24"/>
                <w:szCs w:val="24"/>
                <w:lang w:bidi="en-US"/>
              </w:rPr>
              <w:t>андарту</w:t>
            </w:r>
          </w:p>
        </w:tc>
      </w:tr>
    </w:tbl>
    <w:p w:rsidR="00E8641C" w:rsidRPr="00294E01" w:rsidRDefault="00E8641C" w:rsidP="00E8641C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</w:p>
    <w:p w:rsidR="00325153" w:rsidRPr="00344616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</w:pPr>
      <w:r w:rsidRPr="00344616"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ru-RU"/>
        </w:rPr>
        <w:t>ZA</w:t>
      </w:r>
      <w:r w:rsidR="00344616" w:rsidRPr="00344616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.2.2 Декларація </w:t>
      </w:r>
      <w:r w:rsidRPr="00344616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>ЄС про відповідність</w:t>
      </w:r>
    </w:p>
    <w:p w:rsidR="00344616" w:rsidRPr="00344616" w:rsidRDefault="00344616" w:rsidP="00A32DE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Коли досягається відповідність умовам цього Додатку, виробник або його агент, заснований у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Е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ЕА готує та зберігає декларацію про відповідність (декларацію ЄС про відповідність), яка дає право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наносить маркування CE. Ця декларація повинна містити:</w:t>
      </w:r>
    </w:p>
    <w:p w:rsidR="00344616" w:rsidRPr="00A32DE4" w:rsidRDefault="00292C51" w:rsidP="00A32DE4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ім'я та адреса виробника або його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уповноваженого представника в ЕЕА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а також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місце виробництва;</w:t>
      </w:r>
    </w:p>
    <w:p w:rsidR="00344616" w:rsidRPr="00595880" w:rsidRDefault="00A32DE4" w:rsidP="0059588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59588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lastRenderedPageBreak/>
        <w:t>Примітка 1.</w:t>
      </w:r>
      <w:r w:rsidR="00344616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Виробник також може бути особою, відпо</w:t>
      </w:r>
      <w:r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відальною за розміщення продукції на ринку ЕЕА</w:t>
      </w:r>
      <w:r w:rsidR="00344616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, якщо він приймає</w:t>
      </w:r>
      <w:r w:rsidR="00595880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344616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відповідальність за маркування CE.</w:t>
      </w:r>
    </w:p>
    <w:p w:rsidR="00344616" w:rsidRPr="00344616" w:rsidRDefault="00292C51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опис продукту (тип, ідентифікація, використання,...) і копія інформації, що супроводжує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маркування CE;</w:t>
      </w:r>
    </w:p>
    <w:p w:rsidR="00344616" w:rsidRPr="00292C51" w:rsidRDefault="00292C51" w:rsidP="00292C51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292C51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2.</w:t>
      </w:r>
      <w:r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344616"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Якщо деяка інформація, необхідна для Декларації, вже наведена в інформації про маркування CE, вона</w:t>
      </w:r>
      <w:r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344616"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не потребує повторення.</w:t>
      </w:r>
    </w:p>
    <w:p w:rsidR="00344616" w:rsidRPr="00344616" w:rsidRDefault="00292C51" w:rsidP="0034461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ложення, яким відповідає продукція (тобто Додаток ZA цього стандарту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);</w:t>
      </w:r>
    </w:p>
    <w:p w:rsidR="00344616" w:rsidRPr="00344616" w:rsidRDefault="00344616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92C51"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292C5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особливі умови, зас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тосовні до використання продукції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(наприклад, положення щодо використання за певних умов,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тощо);</w:t>
      </w:r>
    </w:p>
    <w:p w:rsidR="00344616" w:rsidRPr="00344616" w:rsidRDefault="00292C51" w:rsidP="0034461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та адреса уповноваже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ної лабораторії(й);</w:t>
      </w:r>
    </w:p>
    <w:p w:rsidR="00344616" w:rsidRPr="00344616" w:rsidRDefault="00292C51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ім'я та посада особи, уповноваженої підписувати декларацію від імені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виробника або його уповноваженого представника.</w:t>
      </w:r>
    </w:p>
    <w:p w:rsidR="00344616" w:rsidRPr="00344616" w:rsidRDefault="00344616" w:rsidP="0034461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Вищезазначена декларація повинна бути представлена ​​офіційною мовою або мовами члена</w:t>
      </w:r>
    </w:p>
    <w:p w:rsidR="00344616" w:rsidRPr="00344616" w:rsidRDefault="00292C51" w:rsidP="00344616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Держава, в якій продукція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буде використовуватися.</w:t>
      </w:r>
    </w:p>
    <w:p w:rsidR="00344616" w:rsidRPr="00344616" w:rsidRDefault="00344616" w:rsidP="00344616">
      <w:pPr>
        <w:spacing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  <w:lang w:val="ru-RU" w:eastAsia="ru-RU"/>
        </w:rPr>
      </w:pPr>
    </w:p>
    <w:p w:rsidR="00325153" w:rsidRPr="00292C51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92C51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="00292C51" w:rsidRPr="00292C51">
        <w:rPr>
          <w:rFonts w:ascii="Arial" w:hAnsi="Arial" w:cs="Arial"/>
          <w:b/>
          <w:bCs/>
          <w:sz w:val="28"/>
          <w:szCs w:val="28"/>
          <w:lang w:eastAsia="ru-RU"/>
        </w:rPr>
        <w:t xml:space="preserve">.3 </w:t>
      </w:r>
      <w:proofErr w:type="spellStart"/>
      <w:r w:rsidR="00292C51" w:rsidRPr="00292C51">
        <w:rPr>
          <w:rFonts w:ascii="Arial" w:hAnsi="Arial" w:cs="Arial"/>
          <w:b/>
          <w:bCs/>
          <w:sz w:val="28"/>
          <w:szCs w:val="28"/>
          <w:lang w:eastAsia="ru-RU"/>
        </w:rPr>
        <w:t>Маркування</w:t>
      </w:r>
      <w:proofErr w:type="spellEnd"/>
      <w:r w:rsidR="00292C51" w:rsidRPr="00292C51">
        <w:rPr>
          <w:rFonts w:ascii="Arial" w:hAnsi="Arial" w:cs="Arial"/>
          <w:b/>
          <w:bCs/>
          <w:sz w:val="28"/>
          <w:szCs w:val="28"/>
          <w:lang w:eastAsia="ru-RU"/>
        </w:rPr>
        <w:t xml:space="preserve"> та </w:t>
      </w:r>
      <w:proofErr w:type="spellStart"/>
      <w:r w:rsidR="00292C51" w:rsidRPr="00292C51">
        <w:rPr>
          <w:rFonts w:ascii="Arial" w:hAnsi="Arial" w:cs="Arial"/>
          <w:b/>
          <w:bCs/>
          <w:sz w:val="28"/>
          <w:szCs w:val="28"/>
          <w:lang w:val="uk-UA" w:eastAsia="ru-RU"/>
        </w:rPr>
        <w:t>етекетування</w:t>
      </w:r>
      <w:proofErr w:type="spellEnd"/>
      <w:r w:rsidRPr="00292C51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292C51">
        <w:rPr>
          <w:rFonts w:ascii="Arial" w:hAnsi="Arial" w:cs="Arial"/>
          <w:b/>
          <w:bCs/>
          <w:sz w:val="28"/>
          <w:szCs w:val="28"/>
          <w:lang w:val="en-US" w:eastAsia="ru-RU"/>
        </w:rPr>
        <w:t>CE</w:t>
      </w:r>
    </w:p>
    <w:p w:rsidR="001F5AE8" w:rsidRPr="001F5AE8" w:rsidRDefault="001F5AE8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92C51">
        <w:rPr>
          <w:rStyle w:val="y2iqfc"/>
          <w:rFonts w:ascii="Arial" w:hAnsi="Arial" w:cs="Arial"/>
          <w:sz w:val="28"/>
          <w:szCs w:val="28"/>
          <w:lang w:val="uk-UA"/>
        </w:rPr>
        <w:t>Відповідальність за нанесення несе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 або його уповноважений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представник, зареєстрований у ЕЕА 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маркування CE. Символ маркування CE для нанесення повинен відповідати Директиві 93/68/ЄЕС і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бути вказаний на самій продукції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на супровідній етикетці або на упаковці. Наступна інформація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супроводжувати символ маркування CE:</w:t>
      </w:r>
    </w:p>
    <w:p w:rsidR="001F5AE8" w:rsidRPr="001F5AE8" w:rsidRDefault="00292C51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або ідентифікаційний знак і зареєстрована адреса виробника;</w:t>
      </w:r>
    </w:p>
    <w:p w:rsidR="001F5AE8" w:rsidRPr="001F5AE8" w:rsidRDefault="00292C51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останні дві цифри року, в якому нанесено маркування;</w:t>
      </w:r>
    </w:p>
    <w:p w:rsidR="001F5AE8" w:rsidRPr="001F5AE8" w:rsidRDefault="001F5AE8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посилання на цей європейський стандарт;</w:t>
      </w:r>
    </w:p>
    <w:p w:rsidR="001F5AE8" w:rsidRPr="001F5AE8" w:rsidRDefault="00292C51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lastRenderedPageBreak/>
        <w:t>—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опис продукції, наприклад,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сімейства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;</w:t>
      </w:r>
    </w:p>
    <w:p w:rsidR="001F5AE8" w:rsidRPr="001F5AE8" w:rsidRDefault="001F5AE8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і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нформацію про відповідні суттєві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характеристики, перелічені в таблиці ZA.1, які мають бути декларовані як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стандартні по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значки в поєднанні із задекларованими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значеннями, як описано в розділі 8;</w:t>
      </w:r>
    </w:p>
    <w:p w:rsidR="001F5AE8" w:rsidRPr="001F5AE8" w:rsidRDefault="001F5AE8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характеристики, де це необхідно, не визначені.</w:t>
      </w:r>
    </w:p>
    <w:p w:rsidR="001F5AE8" w:rsidRPr="001F5AE8" w:rsidRDefault="00292C51" w:rsidP="00C169A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Опцію «Показник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визначено» (NPD) не можна використовувати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якщо характеристика має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proofErr w:type="spellStart"/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пороговий</w:t>
      </w:r>
      <w:proofErr w:type="spellEnd"/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рівень. В іншому випадку параметр NPD можна використовувати, коли і де є характеристика, 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що</w:t>
      </w:r>
      <w:r w:rsidR="007C71BC" w:rsidRP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71BC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 підпадає під нормативні вимоги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для даного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використання за призначенням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 державі-члені призначення.</w:t>
      </w:r>
    </w:p>
    <w:p w:rsidR="001F5AE8" w:rsidRPr="00C169A5" w:rsidRDefault="001F5AE8" w:rsidP="00C169A5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малюнку ZA.1 наведено приклад ін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формації, яка має бути надана на продукції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етикетці, упаковці та/або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комерційних документах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1F5AE8" w:rsidRDefault="001F5AE8">
      <w:pPr>
        <w:rPr>
          <w:rFonts w:ascii="Arial" w:eastAsia="Times New Roman" w:hAnsi="Arial" w:cs="Arial"/>
          <w:bCs/>
          <w:color w:val="FF0000"/>
          <w:sz w:val="28"/>
          <w:szCs w:val="28"/>
          <w:lang w:val="ru-RU" w:eastAsia="ru-RU"/>
        </w:rPr>
      </w:pPr>
    </w:p>
    <w:p w:rsidR="00C169A5" w:rsidRDefault="00C169A5">
      <w:pPr>
        <w:rPr>
          <w:rStyle w:val="y2iqfc"/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Style w:val="y2iqfc"/>
          <w:rFonts w:ascii="Arial" w:hAnsi="Arial" w:cs="Arial"/>
          <w:color w:val="202124"/>
          <w:sz w:val="28"/>
          <w:szCs w:val="28"/>
        </w:rPr>
        <w:br w:type="page"/>
      </w:r>
    </w:p>
    <w:p w:rsidR="00AB5706" w:rsidRPr="00847D97" w:rsidRDefault="007C71BC" w:rsidP="00847D97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Маркування CE для продукції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зі спученого перліту має </w:t>
      </w:r>
      <w:r w:rsidR="00C169A5" w:rsidRP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супроводжуватися інформацією, наведеною нижче:</w:t>
      </w:r>
    </w:p>
    <w:tbl>
      <w:tblPr>
        <w:tblStyle w:val="ab"/>
        <w:tblW w:w="9626" w:type="dxa"/>
        <w:tblInd w:w="180" w:type="dxa"/>
        <w:tblLook w:val="04A0"/>
      </w:tblPr>
      <w:tblGrid>
        <w:gridCol w:w="5341"/>
        <w:gridCol w:w="4285"/>
      </w:tblGrid>
      <w:tr w:rsidR="00AB5706" w:rsidRPr="00294E01" w:rsidTr="004C7F3A">
        <w:trPr>
          <w:trHeight w:val="1309"/>
        </w:trPr>
        <w:tc>
          <w:tcPr>
            <w:tcW w:w="5341" w:type="dxa"/>
            <w:tcBorders>
              <w:right w:val="single" w:sz="4" w:space="0" w:color="auto"/>
            </w:tcBorders>
          </w:tcPr>
          <w:p w:rsidR="00AB5706" w:rsidRPr="00294E01" w:rsidRDefault="00AB5706" w:rsidP="00AB5706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r w:rsidRPr="00294E01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535940" cy="37846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706" w:rsidRDefault="00AB5706" w:rsidP="002F308A">
            <w:pPr>
              <w:pStyle w:val="24"/>
              <w:spacing w:after="0"/>
              <w:jc w:val="center"/>
              <w:rPr>
                <w:bCs/>
                <w:i/>
                <w:sz w:val="24"/>
                <w:szCs w:val="24"/>
                <w:lang w:val="uk-UA" w:eastAsia="ru-RU"/>
              </w:rPr>
            </w:pPr>
            <w:r w:rsidRPr="00C169A5">
              <w:rPr>
                <w:bCs/>
                <w:i/>
                <w:sz w:val="24"/>
                <w:szCs w:val="24"/>
                <w:lang w:val="uk-UA" w:eastAsia="ru-RU"/>
              </w:rPr>
              <w:t>Маркування відповідності СЕ, що складається з символу СЕ, зазначеного в Директиві 93/68/ЕЕС</w:t>
            </w:r>
          </w:p>
          <w:p w:rsidR="00C169A5" w:rsidRDefault="00C169A5" w:rsidP="002F308A">
            <w:pPr>
              <w:pStyle w:val="24"/>
              <w:spacing w:after="0"/>
              <w:jc w:val="center"/>
              <w:rPr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bCs/>
                <w:i/>
                <w:sz w:val="24"/>
                <w:szCs w:val="24"/>
                <w:lang w:val="uk-UA" w:eastAsia="ru-RU"/>
              </w:rPr>
              <w:t>Ідентифікаційний номер органу з сертифікації (для продукції за системою 1)</w:t>
            </w:r>
          </w:p>
          <w:p w:rsidR="00C169A5" w:rsidRPr="00C169A5" w:rsidRDefault="00C169A5" w:rsidP="002F308A">
            <w:pPr>
              <w:pStyle w:val="24"/>
              <w:spacing w:after="0"/>
              <w:jc w:val="center"/>
              <w:rPr>
                <w:i/>
                <w:iCs/>
                <w:sz w:val="20"/>
                <w:szCs w:val="20"/>
                <w:shd w:val="clear" w:color="auto" w:fill="80FFFF"/>
              </w:rPr>
            </w:pPr>
          </w:p>
        </w:tc>
      </w:tr>
      <w:tr w:rsidR="00AB5706" w:rsidRPr="00294E01" w:rsidTr="004C7F3A">
        <w:tc>
          <w:tcPr>
            <w:tcW w:w="5341" w:type="dxa"/>
            <w:tcBorders>
              <w:bottom w:val="nil"/>
              <w:right w:val="single" w:sz="4" w:space="0" w:color="auto"/>
            </w:tcBorders>
          </w:tcPr>
          <w:p w:rsidR="00AB5706" w:rsidRPr="00C169A5" w:rsidRDefault="00AB5706" w:rsidP="00C169A5">
            <w:pPr>
              <w:pStyle w:val="af7"/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169A5">
              <w:rPr>
                <w:sz w:val="28"/>
                <w:szCs w:val="28"/>
                <w:lang w:val="en-US"/>
              </w:rPr>
              <w:t>AnyCo</w:t>
            </w:r>
            <w:proofErr w:type="spellEnd"/>
            <w:r w:rsidRPr="00C169A5">
              <w:rPr>
                <w:sz w:val="28"/>
                <w:szCs w:val="28"/>
                <w:lang w:val="en-US"/>
              </w:rPr>
              <w:t xml:space="preserve"> Ltd, PO Box 21, B-1050</w:t>
            </w:r>
          </w:p>
          <w:p w:rsidR="00C169A5" w:rsidRPr="00C169A5" w:rsidRDefault="00C169A5" w:rsidP="00AB5706">
            <w:pPr>
              <w:pStyle w:val="a5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706" w:rsidRPr="007C71BC" w:rsidRDefault="002F308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Назва або ідентифікаційний знак і юридична адреса виробника</w:t>
            </w:r>
          </w:p>
        </w:tc>
      </w:tr>
      <w:tr w:rsidR="00AB5706" w:rsidRPr="00294E01" w:rsidTr="004C7F3A">
        <w:tc>
          <w:tcPr>
            <w:tcW w:w="5341" w:type="dxa"/>
            <w:tcBorders>
              <w:top w:val="nil"/>
              <w:bottom w:val="nil"/>
              <w:right w:val="single" w:sz="4" w:space="0" w:color="auto"/>
            </w:tcBorders>
          </w:tcPr>
          <w:p w:rsidR="00AB5706" w:rsidRPr="00C169A5" w:rsidRDefault="00C169A5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169A5">
              <w:rPr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706" w:rsidRPr="007C71BC" w:rsidRDefault="002F308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Останні дві цифри року, в якому було нанесено маркування</w:t>
            </w:r>
          </w:p>
        </w:tc>
      </w:tr>
      <w:tr w:rsidR="00C169A5" w:rsidRPr="00294E01" w:rsidTr="004C7F3A">
        <w:tc>
          <w:tcPr>
            <w:tcW w:w="5341" w:type="dxa"/>
            <w:tcBorders>
              <w:top w:val="nil"/>
              <w:right w:val="single" w:sz="4" w:space="0" w:color="auto"/>
            </w:tcBorders>
          </w:tcPr>
          <w:p w:rsidR="00C169A5" w:rsidRPr="00C169A5" w:rsidRDefault="00C169A5" w:rsidP="00AB5706">
            <w:pPr>
              <w:pStyle w:val="af7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C169A5" w:rsidRPr="004C7F3A" w:rsidRDefault="004C7F3A" w:rsidP="00AB5706">
            <w:pPr>
              <w:pStyle w:val="af7"/>
              <w:spacing w:after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0123-СР</w:t>
            </w:r>
            <w:r>
              <w:rPr>
                <w:b/>
                <w:bCs/>
                <w:sz w:val="28"/>
                <w:szCs w:val="28"/>
                <w:lang w:val="en-US" w:eastAsia="ru-RU"/>
              </w:rPr>
              <w:t>D-00234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F3A" w:rsidRPr="007C71BC" w:rsidRDefault="004C7F3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</w:p>
          <w:p w:rsidR="00C169A5" w:rsidRPr="007C71BC" w:rsidRDefault="00C169A5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Номер сертифікату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C7F3A" w:rsidRPr="007C71BC">
              <w:rPr>
                <w:bCs/>
                <w:i/>
                <w:sz w:val="24"/>
                <w:szCs w:val="24"/>
                <w:lang w:val="uk-UA" w:eastAsia="ru-RU"/>
              </w:rPr>
              <w:t>(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для</w:t>
            </w:r>
            <w:r w:rsidR="004C7F3A" w:rsidRPr="007C71BC">
              <w:rPr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продукції за системою 1)</w:t>
            </w:r>
          </w:p>
        </w:tc>
      </w:tr>
      <w:tr w:rsidR="002F308A" w:rsidRPr="00294E01" w:rsidTr="004C7F3A">
        <w:tc>
          <w:tcPr>
            <w:tcW w:w="5341" w:type="dxa"/>
            <w:tcBorders>
              <w:right w:val="single" w:sz="4" w:space="0" w:color="auto"/>
            </w:tcBorders>
          </w:tcPr>
          <w:p w:rsidR="002F308A" w:rsidRPr="00847D97" w:rsidRDefault="004C7F3A" w:rsidP="00AB5706">
            <w:pPr>
              <w:pStyle w:val="af7"/>
              <w:spacing w:after="0"/>
              <w:ind w:left="1840"/>
              <w:rPr>
                <w:b/>
                <w:bCs/>
                <w:sz w:val="28"/>
                <w:szCs w:val="28"/>
                <w:lang w:val="en-US"/>
              </w:rPr>
            </w:pPr>
            <w:r w:rsidRPr="00847D97">
              <w:rPr>
                <w:b/>
                <w:bCs/>
                <w:sz w:val="28"/>
                <w:szCs w:val="28"/>
              </w:rPr>
              <w:t>EN 15599-1:2010</w:t>
            </w:r>
          </w:p>
          <w:p w:rsidR="002F308A" w:rsidRPr="00847D97" w:rsidRDefault="002F308A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08A" w:rsidRPr="007C71BC" w:rsidRDefault="002F308A" w:rsidP="007C71BC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№ європейського стандарту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з датованою версією</w:t>
            </w:r>
          </w:p>
        </w:tc>
      </w:tr>
      <w:tr w:rsidR="002F308A" w:rsidRPr="00294E01" w:rsidTr="004C7F3A">
        <w:trPr>
          <w:trHeight w:val="1475"/>
        </w:trPr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</w:tcPr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Спучений перліт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Реакція на вогонь - клас А1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Безперервне тліюче горіння:</w:t>
            </w:r>
            <w:r w:rsidRPr="00847D97">
              <w:rPr>
                <w:rStyle w:val="y2iqfc"/>
                <w:rFonts w:ascii="inherit" w:hAnsi="inherit"/>
                <w:sz w:val="84"/>
                <w:szCs w:val="84"/>
                <w:lang w:val="uk-UA"/>
              </w:rPr>
              <w:t xml:space="preserve"> </w:t>
            </w: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NPD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Теплопровідність - Див. літературу виробника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 xml:space="preserve">Міцність на стиск: </w:t>
            </w:r>
            <w:proofErr w:type="spellStart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xx</w:t>
            </w:r>
            <w:proofErr w:type="spellEnd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 xml:space="preserve"> Н/мм2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Паропроникність</w:t>
            </w:r>
            <w:proofErr w:type="spellEnd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: ууу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EPA EN 15599-1</w:t>
            </w:r>
          </w:p>
          <w:p w:rsidR="002F308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LD80 - PS(4-8) – CR(</w:t>
            </w:r>
            <w:proofErr w:type="spellStart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zz</w:t>
            </w:r>
            <w:proofErr w:type="spellEnd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)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08A" w:rsidRPr="007C71BC" w:rsidRDefault="002F308A" w:rsidP="002F308A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Опис п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родукції  та Інформація про нормовані характеристики</w:t>
            </w:r>
          </w:p>
          <w:p w:rsidR="004C7F3A" w:rsidRPr="007C71BC" w:rsidRDefault="004C7F3A" w:rsidP="002F308A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C71BC"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  <w:t>Код позначення (відповідно до</w:t>
            </w: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C71BC"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  <w:t>Розділ 6 для відповідних характеристик</w:t>
            </w: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71BC"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  <w:t>згідно з таблицею ZA.1)</w:t>
            </w:r>
          </w:p>
        </w:tc>
      </w:tr>
    </w:tbl>
    <w:p w:rsidR="00AB5706" w:rsidRDefault="00AB5706" w:rsidP="00847D9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387"/>
      </w:tblGrid>
      <w:tr w:rsidR="00847D97" w:rsidTr="00847D97">
        <w:tc>
          <w:tcPr>
            <w:tcW w:w="5387" w:type="dxa"/>
          </w:tcPr>
          <w:p w:rsidR="00847D97" w:rsidRPr="00847D97" w:rsidRDefault="00847D97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Додаткова інформація, яка не є частиною маркування CE, наприклад: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  <w:r w:rsidR="007C71BC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Дані про реакцію на вогонь, що</w:t>
            </w:r>
            <w:r w:rsidRPr="00847D97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відповідають будь-якому кінцевому використанню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47D97" w:rsidRPr="00847D97" w:rsidRDefault="00847D97" w:rsidP="00590A9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k-UA" w:eastAsia="ru-RU"/>
        </w:rPr>
      </w:pPr>
    </w:p>
    <w:p w:rsidR="00325153" w:rsidRPr="00847D97" w:rsidRDefault="00AB691E" w:rsidP="00590A9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86867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Рисунок </w:t>
      </w:r>
      <w:r w:rsidRPr="00847D97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Pr="00686867">
        <w:rPr>
          <w:rFonts w:ascii="Arial" w:hAnsi="Arial" w:cs="Arial"/>
          <w:b/>
          <w:bCs/>
          <w:sz w:val="28"/>
          <w:szCs w:val="28"/>
          <w:lang w:val="uk-UA" w:eastAsia="ru-RU"/>
        </w:rPr>
        <w:t>.1</w:t>
      </w:r>
      <w:r w:rsidRPr="00686867">
        <w:rPr>
          <w:rFonts w:ascii="Arial" w:hAnsi="Arial" w:cs="Arial"/>
          <w:bCs/>
          <w:sz w:val="28"/>
          <w:szCs w:val="28"/>
          <w:lang w:val="uk-UA" w:eastAsia="ru-RU"/>
        </w:rPr>
        <w:t xml:space="preserve"> — </w:t>
      </w:r>
      <w:r w:rsidR="004C7F3A" w:rsidRPr="00847D97">
        <w:rPr>
          <w:rFonts w:ascii="Arial" w:hAnsi="Arial" w:cs="Arial"/>
          <w:bCs/>
          <w:sz w:val="28"/>
          <w:szCs w:val="28"/>
          <w:lang w:val="uk-UA" w:eastAsia="ru-RU"/>
        </w:rPr>
        <w:t>Приклад маркування СЕ</w:t>
      </w:r>
    </w:p>
    <w:p w:rsidR="00AB691E" w:rsidRPr="00686867" w:rsidRDefault="00AB691E" w:rsidP="0032515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color w:val="FF0000"/>
          <w:sz w:val="28"/>
          <w:szCs w:val="28"/>
          <w:lang w:val="uk-UA" w:eastAsia="ru-RU"/>
        </w:rPr>
      </w:pPr>
    </w:p>
    <w:p w:rsidR="00E53C78" w:rsidRPr="00E53C78" w:rsidRDefault="00E53C78" w:rsidP="00E53C7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додаток до будь-якої конкретної інформації, що стосується небезпечних 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ечовин, зазначеної вище, продукція також повин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а  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супроводжуватися, коли і де потрібно, і у відповідній формі док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ументацією з переліком будь-яким іншим 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законодавство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щодо небезпе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чних речовин, щодо яких задекларована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відповідність, разом із будь-якою необхідною інформацією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цього законодавства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AB691E" w:rsidRPr="00E53C78" w:rsidRDefault="00E53C78" w:rsidP="00E53C7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202124"/>
          <w:sz w:val="24"/>
          <w:szCs w:val="24"/>
        </w:rPr>
      </w:pPr>
      <w:r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</w:t>
      </w:r>
      <w:r w:rsidRPr="00E53C7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римітка 1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Європейське законодавство без національних відступів згадувати не потрібно.</w:t>
      </w:r>
    </w:p>
    <w:p w:rsidR="00E53C78" w:rsidRPr="00E53C78" w:rsidRDefault="00E53C78" w:rsidP="00E53C7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202124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</w:t>
      </w:r>
      <w:r w:rsidRPr="00E53C7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римітка 2.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Прикріплення символу м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аркування CE означає, що продукція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відповідає 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більш ніж одній директиві, що во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н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відповідає всім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застосованим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директив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ам.</w:t>
      </w:r>
    </w:p>
    <w:p w:rsidR="00AB691E" w:rsidRPr="00E53C78" w:rsidRDefault="00AB691E" w:rsidP="0032515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color w:val="FF0000"/>
          <w:sz w:val="28"/>
          <w:szCs w:val="28"/>
          <w:lang w:val="uk-UA" w:eastAsia="ru-RU"/>
        </w:rPr>
      </w:pPr>
    </w:p>
    <w:p w:rsidR="00AB691E" w:rsidRPr="00E53C78" w:rsidRDefault="00AB691E" w:rsidP="0032515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color w:val="FF0000"/>
          <w:sz w:val="28"/>
          <w:szCs w:val="28"/>
          <w:lang w:val="uk-UA" w:eastAsia="ru-RU"/>
        </w:rPr>
      </w:pPr>
    </w:p>
    <w:p w:rsidR="00AB691E" w:rsidRPr="00E53C78" w:rsidRDefault="00AB691E" w:rsidP="00C169A5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:rsidR="00E53C78" w:rsidRPr="00E53C78" w:rsidRDefault="00E53C78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 w:type="page"/>
      </w:r>
    </w:p>
    <w:p w:rsidR="000A4AE7" w:rsidRPr="00F0632C" w:rsidRDefault="004D07CD" w:rsidP="004D07C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proofErr w:type="gramStart"/>
      <w:r w:rsidRPr="00E53C78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lastRenderedPageBreak/>
        <w:t>Б</w:t>
      </w:r>
      <w:proofErr w:type="gramEnd"/>
      <w:r w:rsidRPr="00E53C78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ІБЛІОГРАФІЯ</w:t>
      </w:r>
    </w:p>
    <w:p w:rsidR="004D07CD" w:rsidRPr="00F0632C" w:rsidRDefault="004D07CD" w:rsidP="004D07C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ru-RU"/>
        </w:rPr>
      </w:pPr>
    </w:p>
    <w:p w:rsidR="00103976" w:rsidRPr="00A47BEA" w:rsidRDefault="00103976" w:rsidP="00A47BE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A47BEA" w:rsidRDefault="00A47BEA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A47BEA">
        <w:rPr>
          <w:rFonts w:ascii="Arial" w:hAnsi="Arial" w:cs="Arial"/>
          <w:color w:val="000000"/>
          <w:sz w:val="28"/>
          <w:szCs w:val="28"/>
          <w:lang w:val="en-US"/>
        </w:rPr>
        <w:t>[</w:t>
      </w:r>
      <w:r w:rsidR="007C71BC">
        <w:rPr>
          <w:rFonts w:ascii="Arial" w:hAnsi="Arial" w:cs="Arial"/>
          <w:color w:val="000000"/>
          <w:sz w:val="28"/>
          <w:szCs w:val="28"/>
          <w:lang w:val="en-US"/>
        </w:rPr>
        <w:t>1] EN 14316-1</w:t>
      </w:r>
      <w:r w:rsidR="00F0632C"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insulation products for buildings — In-situ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thermal insulation formed from</w:t>
      </w:r>
      <w:r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expanded </w:t>
      </w:r>
      <w:proofErr w:type="spellStart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perlite</w:t>
      </w:r>
      <w:proofErr w:type="spellEnd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(EP) products — Part 1: Specification for bonded</w:t>
      </w:r>
      <w:r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and loose-fill products before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installation</w:t>
      </w:r>
    </w:p>
    <w:p w:rsidR="00A47BEA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[2] EN 13468</w:t>
      </w:r>
      <w:r w:rsidR="00F0632C"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insulating products for building equipment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and industrial installations —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Determination of trace quantities of water soluble chloride, fluoride, silicate, sodium ions and pH</w:t>
      </w:r>
    </w:p>
    <w:p w:rsidR="00A47BEA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[3] EN 15599-2</w:t>
      </w:r>
      <w:r w:rsidR="00F0632C"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insulation products for building equipment and ind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ustrial installations — In-situ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thermal insulation formed from expanded </w:t>
      </w:r>
      <w:proofErr w:type="spellStart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perlite</w:t>
      </w:r>
      <w:proofErr w:type="spellEnd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(EP) products — Part 2: Specification for the installed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br/>
        <w:t>products</w:t>
      </w:r>
    </w:p>
    <w:p w:rsidR="00A47BEA" w:rsidRDefault="00F0632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A47BEA">
        <w:rPr>
          <w:rFonts w:ascii="Arial" w:hAnsi="Arial" w:cs="Arial"/>
          <w:color w:val="000000"/>
          <w:sz w:val="28"/>
          <w:szCs w:val="28"/>
          <w:lang w:val="en-US"/>
        </w:rPr>
        <w:t>[4] EN ISO 92</w:t>
      </w:r>
      <w:r w:rsidR="007C71BC">
        <w:rPr>
          <w:rFonts w:ascii="Arial" w:hAnsi="Arial" w:cs="Arial"/>
          <w:color w:val="000000"/>
          <w:sz w:val="28"/>
          <w:szCs w:val="28"/>
          <w:lang w:val="en-US"/>
        </w:rPr>
        <w:t>29</w:t>
      </w:r>
      <w:r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insulation — Vocabulary (ISO 9229:2007)</w:t>
      </w:r>
      <w:r w:rsidR="00A47BEA" w:rsidRPr="00A47BEA">
        <w:rPr>
          <w:rFonts w:ascii="Arial" w:hAnsi="Arial" w:cs="Arial"/>
          <w:color w:val="202124"/>
          <w:sz w:val="28"/>
          <w:szCs w:val="28"/>
          <w:lang w:val="en-US"/>
        </w:rPr>
        <w:t xml:space="preserve"> </w:t>
      </w:r>
    </w:p>
    <w:p w:rsidR="007C71BC" w:rsidRPr="007C71BC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7C71BC" w:rsidTr="007C71BC">
        <w:tc>
          <w:tcPr>
            <w:tcW w:w="9570" w:type="dxa"/>
          </w:tcPr>
          <w:p w:rsidR="007C71BC" w:rsidRDefault="007C71BC" w:rsidP="007C71BC">
            <w:pPr>
              <w:pStyle w:val="HTML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  <w:t>НАЦІОНАЛЬНЕ ПОЯСНЕННЯ</w:t>
            </w:r>
          </w:p>
          <w:p w:rsidR="007C71BC" w:rsidRPr="00A47BEA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[1] EN 14316-1 Теплоізоляційні вироби для будівель. Теплоізоляція на місці, виготовлена ​​з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виробів</w:t>
            </w: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зі спученого перліту (EP). Частина 1. Технічні умови для зв’язаних та сипучих виробів перед встановленням</w:t>
            </w:r>
          </w:p>
          <w:p w:rsidR="007C71BC" w:rsidRPr="00A47BEA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[2] EN 13468 Теплоізоляційні вироби для будівельного обладнання та промислових установок —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Визначення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слідових</w:t>
            </w:r>
            <w:proofErr w:type="spellEnd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кількостей водорозчинних хлоридів,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фторидів</w:t>
            </w:r>
            <w:proofErr w:type="spellEnd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, силікатів, іонів натрію та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pH</w:t>
            </w:r>
            <w:proofErr w:type="spellEnd"/>
          </w:p>
          <w:p w:rsidR="007C71BC" w:rsidRPr="00A47BEA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[3] EN 15599-2 Теплоізоляційні вироби для будівельного обладнання та промислових установок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—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Т</w:t>
            </w: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еплоізоляція</w:t>
            </w:r>
            <w:proofErr w:type="spellEnd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на місці, утворена зі спученого перліту (EP) — ​​Частина 2: 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Технічні умови для встановленої продукції</w:t>
            </w:r>
          </w:p>
          <w:p w:rsidR="007C71BC" w:rsidRPr="007C71BC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[4] EN ISO 9229 Теплоізоляція. Словник (ISO 9229:2007)</w:t>
            </w:r>
          </w:p>
        </w:tc>
      </w:tr>
    </w:tbl>
    <w:p w:rsidR="007C71BC" w:rsidRPr="007C71BC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103976" w:rsidRPr="00A47BEA" w:rsidRDefault="00103976" w:rsidP="00A47BEA">
      <w:pPr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ru-RU"/>
        </w:rPr>
      </w:pPr>
    </w:p>
    <w:p w:rsidR="00E21EE3" w:rsidRPr="00E53C78" w:rsidRDefault="00E21EE3" w:rsidP="009001B3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iCs/>
          <w:sz w:val="28"/>
          <w:szCs w:val="21"/>
        </w:rPr>
      </w:pPr>
      <w:r w:rsidRPr="00E53C78">
        <w:rPr>
          <w:rFonts w:ascii="Arial" w:eastAsia="Times New Roman" w:hAnsi="Arial" w:cs="Arial"/>
          <w:b/>
          <w:iCs/>
          <w:sz w:val="28"/>
          <w:szCs w:val="21"/>
        </w:rPr>
        <w:t>Д</w:t>
      </w:r>
      <w:r w:rsidR="004D07CD" w:rsidRPr="00E53C78">
        <w:rPr>
          <w:rFonts w:ascii="Arial" w:eastAsia="Times New Roman" w:hAnsi="Arial" w:cs="Arial"/>
          <w:b/>
          <w:iCs/>
          <w:sz w:val="28"/>
          <w:szCs w:val="21"/>
        </w:rPr>
        <w:t xml:space="preserve">ОДАТОК </w:t>
      </w:r>
      <w:r w:rsidRPr="00E53C78">
        <w:rPr>
          <w:rFonts w:ascii="Arial" w:eastAsia="Times New Roman" w:hAnsi="Arial" w:cs="Arial"/>
          <w:b/>
          <w:iCs/>
          <w:sz w:val="28"/>
          <w:szCs w:val="21"/>
        </w:rPr>
        <w:t xml:space="preserve">НА </w:t>
      </w:r>
    </w:p>
    <w:p w:rsidR="00E21EE3" w:rsidRPr="00E53C78" w:rsidRDefault="00E21EE3" w:rsidP="009001B3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iCs/>
          <w:sz w:val="21"/>
          <w:szCs w:val="21"/>
        </w:rPr>
      </w:pPr>
      <w:r w:rsidRPr="00E53C78">
        <w:rPr>
          <w:rFonts w:ascii="Arial" w:eastAsia="Times New Roman" w:hAnsi="Arial" w:cs="Arial"/>
          <w:iCs/>
          <w:sz w:val="28"/>
          <w:szCs w:val="21"/>
        </w:rPr>
        <w:t>(довідковий)</w:t>
      </w:r>
    </w:p>
    <w:p w:rsidR="00C23997" w:rsidRPr="00E53C78" w:rsidRDefault="00C23997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1"/>
          <w:szCs w:val="21"/>
        </w:rPr>
      </w:pPr>
    </w:p>
    <w:p w:rsidR="00A25B67" w:rsidRPr="00E53C78" w:rsidRDefault="00A25B67" w:rsidP="00590A95">
      <w:pPr>
        <w:tabs>
          <w:tab w:val="left" w:pos="1985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3C78">
        <w:rPr>
          <w:rFonts w:ascii="Arial" w:hAnsi="Arial" w:cs="Arial"/>
          <w:b/>
          <w:sz w:val="28"/>
          <w:szCs w:val="28"/>
        </w:rPr>
        <w:t xml:space="preserve">ПЕРЕЛІК НАЦІОНАЛЬНИХ СТАНДАРТІВ УКРАЇНИ, </w:t>
      </w:r>
    </w:p>
    <w:p w:rsidR="00A25B67" w:rsidRPr="00E53C78" w:rsidRDefault="00A25B67" w:rsidP="00590A95">
      <w:pPr>
        <w:tabs>
          <w:tab w:val="left" w:pos="1985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3C78">
        <w:rPr>
          <w:rFonts w:ascii="Arial" w:hAnsi="Arial" w:cs="Arial"/>
          <w:b/>
          <w:sz w:val="28"/>
          <w:szCs w:val="28"/>
        </w:rPr>
        <w:t>ІДЕНТИЧНИХ ЄВРОПЕЙСЬКИМ НОРМАТИВНИМ ДОКУМЕНТАМ, ПОСИЛАННЯ НА ЯКІ Є В ЦЬОМУ СТАНДАРТІ</w:t>
      </w:r>
    </w:p>
    <w:p w:rsidR="004D64C2" w:rsidRPr="00294E01" w:rsidRDefault="004D64C2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color w:val="FF0000"/>
          <w:sz w:val="28"/>
          <w:szCs w:val="21"/>
        </w:rPr>
      </w:pPr>
    </w:p>
    <w:p w:rsidR="004D64C2" w:rsidRPr="00294E01" w:rsidRDefault="004D64C2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color w:val="FF0000"/>
          <w:sz w:val="28"/>
          <w:szCs w:val="21"/>
        </w:rPr>
      </w:pP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932-1:2021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загальних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1.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відбирання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проб (EN 932-1:1996,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932-2:2021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загальних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2.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скорочення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лабораторних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проб (EN 932-2:1999,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933-1:2021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геометричних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1.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зернового</w:t>
      </w:r>
      <w:proofErr w:type="gram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складу. Метод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просіювання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933-1:2012,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EN 993-14 Методи випробування щільних фасонних вогнетривких виробів. Частина 14. Визначення теплопровідності методом гарячого дроту (перехресної матриці)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ДСТУ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1097-3:2021 Методи випробування з визначення механічних і фізичних характеристик заповнювачів. Частина 3. Визначення насипної густини та порожнистості (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1097-3:1998,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IDT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Б EN 12086:2016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Вироби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теплоізоляційні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будівельного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призначення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паропроникності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12086:2013,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Б EN 12667:2016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Теплоізоляційні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характеристики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будівельних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матер</w:t>
      </w:r>
      <w:proofErr w:type="gram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іалів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виробів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теплового опору методом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гарячої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захищеної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пластини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,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оснащеної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тепломіром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матеріалів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високим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середнім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значеннями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теплового опору (EN 12667:2001,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lastRenderedPageBreak/>
        <w:t>ДСТУ EN 13055-1:2019 Заполнители легкие. Часть 1. Заполнители легкие для бетона и строительного раствора (EN 13055-1:2002, IDT). С поправкой № 1:2019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13055-2:2019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2.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для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б</w:t>
      </w:r>
      <w:proofErr w:type="gram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ітумних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сумішей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та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поверхневого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оброблення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, а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також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для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оброблених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та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необроблених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шарів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13055-2:2004,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ДСТУ Б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en-US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13172:2016</w:t>
      </w:r>
      <w:r w:rsidRPr="0026621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Теплоізоляційні вироби. Оцінка відповідності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(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en-US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13172:2012,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en-US"/>
        </w:rPr>
        <w:t>IDT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)</w:t>
      </w: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294E01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E21EE3" w:rsidRPr="00294E01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C169A5" w:rsidRDefault="00C169A5">
      <w:pPr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br w:type="page"/>
      </w:r>
    </w:p>
    <w:p w:rsidR="00E21EE3" w:rsidRPr="00294E01" w:rsidRDefault="00A25B67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94E01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Код НК</w:t>
      </w:r>
      <w:r w:rsidR="00E21EE3" w:rsidRPr="00294E0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204295" w:rsidRPr="00294E0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91.100.15</w:t>
      </w: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17EC" w:rsidRPr="00864C91" w:rsidRDefault="00E21EE3" w:rsidP="00864C9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>Ключові слова</w:t>
      </w:r>
      <w:r w:rsidR="00864C91">
        <w:rPr>
          <w:rFonts w:ascii="Arial" w:eastAsia="Times New Roman" w:hAnsi="Arial" w:cs="Arial"/>
          <w:sz w:val="28"/>
          <w:szCs w:val="28"/>
          <w:lang w:eastAsia="ru-RU"/>
        </w:rPr>
        <w:t>: г</w:t>
      </w:r>
      <w:r w:rsidR="003317EC" w:rsidRPr="003317EC">
        <w:rPr>
          <w:rFonts w:ascii="Arial" w:hAnsi="Arial" w:cs="Arial"/>
          <w:sz w:val="28"/>
          <w:szCs w:val="28"/>
        </w:rPr>
        <w:t>устина, декларація показників, довговічність,</w:t>
      </w:r>
      <w:r w:rsidR="003317EC" w:rsidRPr="003317EC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3317EC" w:rsidRPr="003317EC">
        <w:rPr>
          <w:rFonts w:ascii="Arial" w:hAnsi="Arial" w:cs="Arial"/>
          <w:sz w:val="28"/>
          <w:szCs w:val="28"/>
          <w:lang w:eastAsia="ru-RU"/>
        </w:rPr>
        <w:t>з</w:t>
      </w:r>
      <w:r w:rsidR="003317EC" w:rsidRPr="003317EC">
        <w:rPr>
          <w:rFonts w:ascii="Arial" w:eastAsia="Times New Roman" w:hAnsi="Arial" w:cs="Arial"/>
          <w:sz w:val="28"/>
          <w:szCs w:val="28"/>
          <w:lang w:eastAsia="ru-RU"/>
        </w:rPr>
        <w:t>вязана</w:t>
      </w:r>
      <w:proofErr w:type="spellEnd"/>
      <w:r w:rsidR="003317EC" w:rsidRPr="003317EC">
        <w:rPr>
          <w:rFonts w:ascii="Arial" w:eastAsia="Times New Roman" w:hAnsi="Arial" w:cs="Arial"/>
          <w:sz w:val="28"/>
          <w:szCs w:val="28"/>
          <w:lang w:eastAsia="ru-RU"/>
        </w:rPr>
        <w:t xml:space="preserve"> продукція, </w:t>
      </w:r>
      <w:r w:rsidR="003317EC" w:rsidRPr="003317EC">
        <w:rPr>
          <w:rFonts w:ascii="Arial" w:hAnsi="Arial" w:cs="Arial"/>
          <w:sz w:val="28"/>
          <w:szCs w:val="28"/>
        </w:rPr>
        <w:t xml:space="preserve"> класифікація, код позначення, небезпечні речовини, </w:t>
      </w:r>
      <w:proofErr w:type="spellStart"/>
      <w:r w:rsidR="003317EC" w:rsidRPr="003317EC">
        <w:rPr>
          <w:rFonts w:ascii="Arial" w:hAnsi="Arial" w:cs="Arial"/>
          <w:sz w:val="28"/>
          <w:szCs w:val="28"/>
        </w:rPr>
        <w:t>паропроникність</w:t>
      </w:r>
      <w:proofErr w:type="spellEnd"/>
      <w:r w:rsidR="003317EC" w:rsidRPr="003317EC">
        <w:rPr>
          <w:rFonts w:ascii="Arial" w:hAnsi="Arial" w:cs="Arial"/>
          <w:sz w:val="28"/>
          <w:szCs w:val="28"/>
        </w:rPr>
        <w:t xml:space="preserve">, </w:t>
      </w:r>
      <w:r w:rsidR="003317EC">
        <w:rPr>
          <w:rFonts w:ascii="Arial" w:hAnsi="Arial" w:cs="Arial"/>
          <w:sz w:val="28"/>
          <w:szCs w:val="28"/>
        </w:rPr>
        <w:t>підтвердження відповідності</w:t>
      </w:r>
      <w:r w:rsidR="003317EC" w:rsidRPr="003317EC">
        <w:rPr>
          <w:rFonts w:ascii="Arial" w:eastAsia="Times New Roman" w:hAnsi="Arial" w:cs="Arial"/>
          <w:sz w:val="28"/>
          <w:szCs w:val="28"/>
          <w:lang w:eastAsia="ru-RU"/>
        </w:rPr>
        <w:t xml:space="preserve">,  продукція сформована на місці, </w:t>
      </w:r>
      <w:r w:rsidR="003317EC" w:rsidRPr="00864C91">
        <w:rPr>
          <w:rFonts w:ascii="Arial" w:hAnsi="Arial" w:cs="Arial"/>
          <w:sz w:val="28"/>
          <w:szCs w:val="28"/>
        </w:rPr>
        <w:t>розмір частинок, СЕ маркування</w:t>
      </w:r>
      <w:r w:rsidR="003317EC" w:rsidRPr="00864C91">
        <w:rPr>
          <w:rFonts w:ascii="Arial" w:eastAsia="Times New Roman" w:hAnsi="Arial" w:cs="Arial"/>
          <w:sz w:val="28"/>
          <w:szCs w:val="28"/>
          <w:lang w:eastAsia="ru-RU"/>
        </w:rPr>
        <w:t>, сипуча продукція, спучений перліт</w:t>
      </w:r>
      <w:r w:rsidR="00864C91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317EC" w:rsidRPr="00864C91">
        <w:rPr>
          <w:rFonts w:ascii="Arial" w:hAnsi="Arial" w:cs="Arial"/>
          <w:sz w:val="28"/>
          <w:szCs w:val="28"/>
        </w:rPr>
        <w:t xml:space="preserve"> </w:t>
      </w:r>
      <w:r w:rsidR="00864C91">
        <w:rPr>
          <w:rFonts w:ascii="Arial" w:hAnsi="Arial" w:cs="Arial"/>
          <w:sz w:val="28"/>
          <w:szCs w:val="28"/>
        </w:rPr>
        <w:t>теплопровідність</w:t>
      </w:r>
      <w:r w:rsidR="003317EC" w:rsidRPr="00864C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>Голова ТК 305,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заступник директора з наукової роботи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53C78">
        <w:rPr>
          <w:rFonts w:ascii="Arial" w:eastAsia="Times New Roman" w:hAnsi="Arial" w:cs="Arial"/>
          <w:sz w:val="28"/>
          <w:szCs w:val="28"/>
          <w:lang w:eastAsia="ru-RU"/>
        </w:rPr>
        <w:t>ДП</w:t>
      </w:r>
      <w:proofErr w:type="spellEnd"/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 «НДІБМВ»,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науковий керівник,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>доктор техн. наук</w:t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С. </w:t>
      </w:r>
      <w:proofErr w:type="spellStart"/>
      <w:r w:rsidRPr="00E53C78">
        <w:rPr>
          <w:rFonts w:ascii="Arial" w:eastAsia="Times New Roman" w:hAnsi="Arial" w:cs="Arial"/>
          <w:sz w:val="28"/>
          <w:szCs w:val="28"/>
          <w:lang w:eastAsia="ru-RU"/>
        </w:rPr>
        <w:t>Лаповська</w:t>
      </w:r>
      <w:proofErr w:type="spellEnd"/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Відповідальний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старший науковий співробітник </w:t>
      </w:r>
    </w:p>
    <w:p w:rsidR="00E21EE3" w:rsidRPr="00E53C78" w:rsidRDefault="0040742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53C78">
        <w:rPr>
          <w:rFonts w:ascii="Arial" w:eastAsia="Times New Roman" w:hAnsi="Arial" w:cs="Arial"/>
          <w:sz w:val="28"/>
          <w:szCs w:val="28"/>
          <w:lang w:eastAsia="ru-RU"/>
        </w:rPr>
        <w:t>ДП</w:t>
      </w:r>
      <w:proofErr w:type="spellEnd"/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 «НДІБМВ»</w:t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204295"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Т. </w:t>
      </w:r>
      <w:proofErr w:type="spellStart"/>
      <w:r w:rsidR="00204295" w:rsidRPr="00E53C78">
        <w:rPr>
          <w:rFonts w:ascii="Arial" w:eastAsia="Times New Roman" w:hAnsi="Arial" w:cs="Arial"/>
          <w:sz w:val="28"/>
          <w:szCs w:val="28"/>
          <w:lang w:eastAsia="ru-RU"/>
        </w:rPr>
        <w:t>Багаєва</w:t>
      </w:r>
      <w:proofErr w:type="spellEnd"/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796D" w:rsidRPr="00E53C78" w:rsidRDefault="0032796D"/>
    <w:sectPr w:rsidR="0032796D" w:rsidRPr="00E53C78" w:rsidSect="002021EA">
      <w:footerReference w:type="first" r:id="rId16"/>
      <w:pgSz w:w="11906" w:h="16838" w:code="9"/>
      <w:pgMar w:top="1134" w:right="851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51" w:rsidRDefault="00292C51" w:rsidP="00E21EE3">
      <w:pPr>
        <w:spacing w:after="0" w:line="240" w:lineRule="auto"/>
      </w:pPr>
      <w:r>
        <w:separator/>
      </w:r>
    </w:p>
  </w:endnote>
  <w:endnote w:type="continuationSeparator" w:id="1">
    <w:p w:rsidR="00292C51" w:rsidRDefault="00292C51" w:rsidP="00E2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398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92C51" w:rsidRPr="0070507F" w:rsidRDefault="00292C51">
        <w:pPr>
          <w:pStyle w:val="a9"/>
          <w:rPr>
            <w:rFonts w:ascii="Times New Roman" w:hAnsi="Times New Roman"/>
            <w:sz w:val="28"/>
          </w:rPr>
        </w:pPr>
        <w:r w:rsidRPr="0070507F">
          <w:rPr>
            <w:rFonts w:ascii="Times New Roman" w:hAnsi="Times New Roman"/>
            <w:sz w:val="28"/>
          </w:rPr>
          <w:fldChar w:fldCharType="begin"/>
        </w:r>
        <w:r w:rsidRPr="0070507F">
          <w:rPr>
            <w:rFonts w:ascii="Times New Roman" w:hAnsi="Times New Roman"/>
            <w:sz w:val="28"/>
          </w:rPr>
          <w:instrText>PAGE   \* MERGEFORMAT</w:instrText>
        </w:r>
        <w:r w:rsidRPr="0070507F">
          <w:rPr>
            <w:rFonts w:ascii="Times New Roman" w:hAnsi="Times New Roman"/>
            <w:sz w:val="28"/>
          </w:rPr>
          <w:fldChar w:fldCharType="separate"/>
        </w:r>
        <w:r w:rsidR="00131194">
          <w:rPr>
            <w:rFonts w:ascii="Times New Roman" w:hAnsi="Times New Roman"/>
            <w:noProof/>
            <w:sz w:val="28"/>
          </w:rPr>
          <w:t>32</w:t>
        </w:r>
        <w:r w:rsidRPr="0070507F">
          <w:rPr>
            <w:rFonts w:ascii="Times New Roman" w:hAnsi="Times New Roman"/>
            <w:sz w:val="28"/>
          </w:rPr>
          <w:fldChar w:fldCharType="end"/>
        </w:r>
      </w:p>
    </w:sdtContent>
  </w:sdt>
  <w:p w:rsidR="00292C51" w:rsidRDefault="00292C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5822580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92C51" w:rsidRPr="00165626" w:rsidRDefault="00292C51" w:rsidP="00E21EE3">
        <w:pPr>
          <w:pStyle w:val="a9"/>
          <w:jc w:val="right"/>
          <w:rPr>
            <w:rFonts w:ascii="Times New Roman" w:hAnsi="Times New Roman"/>
            <w:sz w:val="24"/>
          </w:rPr>
        </w:pPr>
        <w:r w:rsidRPr="00165626">
          <w:rPr>
            <w:rFonts w:ascii="Times New Roman" w:hAnsi="Times New Roman"/>
            <w:sz w:val="24"/>
          </w:rPr>
          <w:fldChar w:fldCharType="begin"/>
        </w:r>
        <w:r w:rsidRPr="00165626">
          <w:rPr>
            <w:rFonts w:ascii="Times New Roman" w:hAnsi="Times New Roman"/>
            <w:sz w:val="24"/>
          </w:rPr>
          <w:instrText>PAGE   \* MERGEFORMAT</w:instrText>
        </w:r>
        <w:r w:rsidRPr="00165626">
          <w:rPr>
            <w:rFonts w:ascii="Times New Roman" w:hAnsi="Times New Roman"/>
            <w:sz w:val="24"/>
          </w:rPr>
          <w:fldChar w:fldCharType="separate"/>
        </w:r>
        <w:r w:rsidR="00131194">
          <w:rPr>
            <w:rFonts w:ascii="Times New Roman" w:hAnsi="Times New Roman"/>
            <w:noProof/>
            <w:sz w:val="24"/>
          </w:rPr>
          <w:t>33</w:t>
        </w:r>
        <w:r w:rsidRPr="00165626">
          <w:rPr>
            <w:rFonts w:ascii="Times New Roman" w:hAnsi="Times New Roman"/>
            <w:sz w:val="24"/>
          </w:rPr>
          <w:fldChar w:fldCharType="end"/>
        </w:r>
      </w:p>
    </w:sdtContent>
  </w:sdt>
  <w:p w:rsidR="00292C51" w:rsidRDefault="00292C5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291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92C51" w:rsidRPr="0070507F" w:rsidRDefault="00292C51" w:rsidP="00E21EE3">
        <w:pPr>
          <w:pStyle w:val="a9"/>
          <w:jc w:val="right"/>
          <w:rPr>
            <w:rFonts w:ascii="Times New Roman" w:hAnsi="Times New Roman"/>
            <w:sz w:val="28"/>
          </w:rPr>
        </w:pPr>
        <w:r w:rsidRPr="0070507F">
          <w:rPr>
            <w:rFonts w:ascii="Times New Roman" w:hAnsi="Times New Roman"/>
            <w:sz w:val="28"/>
          </w:rPr>
          <w:fldChar w:fldCharType="begin"/>
        </w:r>
        <w:r w:rsidRPr="0070507F">
          <w:rPr>
            <w:rFonts w:ascii="Times New Roman" w:hAnsi="Times New Roman"/>
            <w:sz w:val="28"/>
          </w:rPr>
          <w:instrText>PAGE   \* MERGEFORMAT</w:instrText>
        </w:r>
        <w:r w:rsidRPr="0070507F">
          <w:rPr>
            <w:rFonts w:ascii="Times New Roman" w:hAnsi="Times New Roman"/>
            <w:sz w:val="28"/>
          </w:rPr>
          <w:fldChar w:fldCharType="separate"/>
        </w:r>
        <w:r w:rsidR="00131194">
          <w:rPr>
            <w:rFonts w:ascii="Times New Roman" w:hAnsi="Times New Roman"/>
            <w:noProof/>
            <w:sz w:val="28"/>
          </w:rPr>
          <w:t>III</w:t>
        </w:r>
        <w:r w:rsidRPr="0070507F">
          <w:rPr>
            <w:rFonts w:ascii="Times New Roman" w:hAnsi="Times New Roman"/>
            <w:sz w:val="28"/>
          </w:rPr>
          <w:fldChar w:fldCharType="end"/>
        </w:r>
      </w:p>
    </w:sdtContent>
  </w:sdt>
  <w:p w:rsidR="00292C51" w:rsidRDefault="00292C5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51" w:rsidRDefault="00292C51"/>
  <w:p w:rsidR="00292C51" w:rsidRDefault="00292C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51" w:rsidRDefault="00292C51" w:rsidP="00E21EE3">
      <w:pPr>
        <w:spacing w:after="0" w:line="240" w:lineRule="auto"/>
      </w:pPr>
      <w:r>
        <w:separator/>
      </w:r>
    </w:p>
  </w:footnote>
  <w:footnote w:type="continuationSeparator" w:id="1">
    <w:p w:rsidR="00292C51" w:rsidRDefault="00292C51" w:rsidP="00E21EE3">
      <w:pPr>
        <w:spacing w:after="0" w:line="240" w:lineRule="auto"/>
      </w:pPr>
      <w:r>
        <w:continuationSeparator/>
      </w:r>
    </w:p>
  </w:footnote>
  <w:footnote w:id="2">
    <w:p w:rsidR="00292C51" w:rsidRDefault="00292C51">
      <w:pPr>
        <w:pStyle w:val="af9"/>
      </w:pPr>
      <w:r>
        <w:rPr>
          <w:rStyle w:val="afb"/>
        </w:rPr>
        <w:footnoteRef/>
      </w:r>
      <w:r>
        <w:t xml:space="preserve"> З поправками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51" w:rsidRPr="0046298D" w:rsidRDefault="00292C51">
    <w:pPr>
      <w:pStyle w:val="a7"/>
      <w:rPr>
        <w:rFonts w:ascii="Arial" w:hAnsi="Arial" w:cs="Arial"/>
        <w:sz w:val="32"/>
        <w:lang w:val="uk-UA"/>
      </w:rPr>
    </w:pPr>
    <w:proofErr w:type="spellStart"/>
    <w:r w:rsidRPr="000B75AC">
      <w:rPr>
        <w:rFonts w:ascii="Arial" w:hAnsi="Arial" w:cs="Arial"/>
        <w:sz w:val="28"/>
        <w:lang w:val="uk-UA"/>
      </w:rPr>
      <w:t>пр</w:t>
    </w:r>
    <w:proofErr w:type="spellEnd"/>
    <w:r w:rsidRPr="000B75AC">
      <w:rPr>
        <w:rFonts w:ascii="Arial" w:hAnsi="Arial" w:cs="Arial"/>
        <w:sz w:val="28"/>
        <w:lang w:val="uk-UA"/>
      </w:rPr>
      <w:t xml:space="preserve"> </w:t>
    </w:r>
    <w:r>
      <w:rPr>
        <w:rFonts w:ascii="Arial" w:hAnsi="Arial" w:cs="Arial"/>
        <w:sz w:val="28"/>
        <w:lang w:val="uk-UA"/>
      </w:rPr>
      <w:t>ДСТУ EN 15599-1</w:t>
    </w:r>
    <w:r w:rsidRPr="002E7DA0">
      <w:rPr>
        <w:rFonts w:ascii="Arial" w:hAnsi="Arial" w:cs="Arial"/>
        <w:sz w:val="28"/>
        <w:lang w:val="uk-UA"/>
      </w:rPr>
      <w:t>:202_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51" w:rsidRPr="003E5B75" w:rsidRDefault="00292C51" w:rsidP="00E21EE3">
    <w:pPr>
      <w:pStyle w:val="a7"/>
      <w:jc w:val="right"/>
      <w:rPr>
        <w:rFonts w:ascii="Times New Roman" w:hAnsi="Times New Roman"/>
        <w:sz w:val="32"/>
        <w:lang w:val="uk-UA"/>
      </w:rPr>
    </w:pPr>
    <w:proofErr w:type="spellStart"/>
    <w:r w:rsidRPr="003E5B75">
      <w:rPr>
        <w:rFonts w:ascii="Times New Roman" w:hAnsi="Times New Roman"/>
        <w:sz w:val="28"/>
        <w:lang w:val="uk-UA"/>
      </w:rPr>
      <w:t>Пр</w:t>
    </w:r>
    <w:proofErr w:type="spellEnd"/>
    <w:r w:rsidRPr="003E5B75">
      <w:rPr>
        <w:rFonts w:ascii="Times New Roman" w:hAnsi="Times New Roman"/>
        <w:sz w:val="28"/>
        <w:lang w:val="uk-UA"/>
      </w:rPr>
      <w:t xml:space="preserve"> </w:t>
    </w:r>
    <w:r>
      <w:rPr>
        <w:rFonts w:ascii="Arial" w:eastAsia="Calibri" w:hAnsi="Arial" w:cs="Arial"/>
        <w:sz w:val="32"/>
        <w:szCs w:val="28"/>
        <w:lang w:val="uk-UA"/>
      </w:rPr>
      <w:t>ДСТУ EN 15599-1</w:t>
    </w:r>
    <w:r w:rsidRPr="002E7DA0">
      <w:rPr>
        <w:rFonts w:ascii="Arial" w:eastAsia="Calibri" w:hAnsi="Arial" w:cs="Arial"/>
        <w:sz w:val="32"/>
        <w:szCs w:val="28"/>
        <w:lang w:val="uk-UA"/>
      </w:rPr>
      <w:t>:202_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51" w:rsidRPr="0046298D" w:rsidRDefault="00292C51" w:rsidP="002976B0">
    <w:pPr>
      <w:pStyle w:val="a7"/>
      <w:jc w:val="right"/>
      <w:rPr>
        <w:rFonts w:ascii="Arial" w:hAnsi="Arial" w:cs="Arial"/>
        <w:sz w:val="32"/>
        <w:lang w:val="uk-UA"/>
      </w:rPr>
    </w:pPr>
    <w:proofErr w:type="spellStart"/>
    <w:r w:rsidRPr="000B75AC">
      <w:rPr>
        <w:rFonts w:ascii="Arial" w:hAnsi="Arial" w:cs="Arial"/>
        <w:sz w:val="28"/>
        <w:lang w:val="uk-UA"/>
      </w:rPr>
      <w:t>пр</w:t>
    </w:r>
    <w:proofErr w:type="spellEnd"/>
    <w:r w:rsidRPr="000B75AC">
      <w:rPr>
        <w:rFonts w:ascii="Arial" w:hAnsi="Arial" w:cs="Arial"/>
        <w:sz w:val="28"/>
        <w:lang w:val="uk-UA"/>
      </w:rPr>
      <w:t xml:space="preserve"> </w:t>
    </w:r>
    <w:r>
      <w:rPr>
        <w:rFonts w:ascii="Arial" w:hAnsi="Arial" w:cs="Arial"/>
        <w:sz w:val="28"/>
        <w:lang w:val="uk-UA"/>
      </w:rPr>
      <w:t>ДСТУ EN 15599-1</w:t>
    </w:r>
    <w:r w:rsidRPr="002E7DA0">
      <w:rPr>
        <w:rFonts w:ascii="Arial" w:hAnsi="Arial" w:cs="Arial"/>
        <w:sz w:val="28"/>
        <w:lang w:val="uk-UA"/>
      </w:rPr>
      <w:t>:202_</w:t>
    </w:r>
  </w:p>
  <w:p w:rsidR="00292C51" w:rsidRPr="0046298D" w:rsidRDefault="00292C51" w:rsidP="00E21EE3">
    <w:pPr>
      <w:pStyle w:val="a7"/>
      <w:jc w:val="right"/>
      <w:rPr>
        <w:rFonts w:ascii="Arial" w:hAnsi="Arial" w:cs="Arial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14"/>
    <w:multiLevelType w:val="multilevel"/>
    <w:tmpl w:val="23F2738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05D51"/>
    <w:multiLevelType w:val="multilevel"/>
    <w:tmpl w:val="6C96134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4E3844"/>
    <w:multiLevelType w:val="multilevel"/>
    <w:tmpl w:val="89F29A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471FA"/>
    <w:multiLevelType w:val="hybridMultilevel"/>
    <w:tmpl w:val="FFF28148"/>
    <w:lvl w:ilvl="0" w:tplc="94D2B8BE">
      <w:start w:val="4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4AC8"/>
    <w:multiLevelType w:val="multilevel"/>
    <w:tmpl w:val="3E9C792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EE5CD4"/>
    <w:multiLevelType w:val="multilevel"/>
    <w:tmpl w:val="0A54925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CA2138"/>
    <w:multiLevelType w:val="hybridMultilevel"/>
    <w:tmpl w:val="0EE81CF0"/>
    <w:lvl w:ilvl="0" w:tplc="5F801104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96194E"/>
    <w:multiLevelType w:val="multilevel"/>
    <w:tmpl w:val="D85A7D9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7BF312C"/>
    <w:multiLevelType w:val="multilevel"/>
    <w:tmpl w:val="A15CADF2"/>
    <w:lvl w:ilvl="0">
      <w:start w:val="6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B86A87"/>
    <w:multiLevelType w:val="multilevel"/>
    <w:tmpl w:val="29F4D8A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CC1510E"/>
    <w:multiLevelType w:val="multilevel"/>
    <w:tmpl w:val="8D3468D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23FD3"/>
    <w:multiLevelType w:val="multilevel"/>
    <w:tmpl w:val="43D82C7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8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321EDB"/>
    <w:multiLevelType w:val="hybridMultilevel"/>
    <w:tmpl w:val="7856DDF4"/>
    <w:lvl w:ilvl="0" w:tplc="AEC2D1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B2741"/>
    <w:multiLevelType w:val="multilevel"/>
    <w:tmpl w:val="4C50E8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B30E99"/>
    <w:multiLevelType w:val="multilevel"/>
    <w:tmpl w:val="00DA1B90"/>
    <w:lvl w:ilvl="0">
      <w:start w:val="8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1205180"/>
    <w:multiLevelType w:val="multilevel"/>
    <w:tmpl w:val="B1FEDD5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1833AE3"/>
    <w:multiLevelType w:val="multilevel"/>
    <w:tmpl w:val="8E9EAA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D7760"/>
    <w:multiLevelType w:val="multilevel"/>
    <w:tmpl w:val="EEC0DB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4277398"/>
    <w:multiLevelType w:val="multilevel"/>
    <w:tmpl w:val="D1E603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1410F4"/>
    <w:multiLevelType w:val="multilevel"/>
    <w:tmpl w:val="EAFC84FE"/>
    <w:lvl w:ilvl="0">
      <w:start w:val="6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D31FB9"/>
    <w:multiLevelType w:val="multilevel"/>
    <w:tmpl w:val="61046A1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7F85934"/>
    <w:multiLevelType w:val="multilevel"/>
    <w:tmpl w:val="E49843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D1863"/>
    <w:multiLevelType w:val="multilevel"/>
    <w:tmpl w:val="911A385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1326242"/>
    <w:multiLevelType w:val="multilevel"/>
    <w:tmpl w:val="753035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2AB4D0B"/>
    <w:multiLevelType w:val="hybridMultilevel"/>
    <w:tmpl w:val="636C94C2"/>
    <w:lvl w:ilvl="0" w:tplc="12CC964C">
      <w:start w:val="8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874FF"/>
    <w:multiLevelType w:val="hybridMultilevel"/>
    <w:tmpl w:val="B4FEE764"/>
    <w:lvl w:ilvl="0" w:tplc="243A1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E50D2"/>
    <w:multiLevelType w:val="multilevel"/>
    <w:tmpl w:val="80AA7D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422965"/>
    <w:multiLevelType w:val="multilevel"/>
    <w:tmpl w:val="811ED70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9562B69"/>
    <w:multiLevelType w:val="multilevel"/>
    <w:tmpl w:val="1A68460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49591ACE"/>
    <w:multiLevelType w:val="multilevel"/>
    <w:tmpl w:val="F9724A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FB5D60"/>
    <w:multiLevelType w:val="hybridMultilevel"/>
    <w:tmpl w:val="61C8A3B8"/>
    <w:lvl w:ilvl="0" w:tplc="1DBE8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2B35"/>
    <w:multiLevelType w:val="multilevel"/>
    <w:tmpl w:val="767E65B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5887F14"/>
    <w:multiLevelType w:val="multilevel"/>
    <w:tmpl w:val="E90299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55C53161"/>
    <w:multiLevelType w:val="multilevel"/>
    <w:tmpl w:val="30244BA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5">
    <w:nsid w:val="5BA62AEE"/>
    <w:multiLevelType w:val="multilevel"/>
    <w:tmpl w:val="6CC2DF0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9B7B21"/>
    <w:multiLevelType w:val="hybridMultilevel"/>
    <w:tmpl w:val="30FC82FC"/>
    <w:lvl w:ilvl="0" w:tplc="20BC3308">
      <w:start w:val="8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A383D"/>
    <w:multiLevelType w:val="multilevel"/>
    <w:tmpl w:val="55CA86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6117ED"/>
    <w:multiLevelType w:val="hybridMultilevel"/>
    <w:tmpl w:val="74C8A0EC"/>
    <w:lvl w:ilvl="0" w:tplc="F362AC4C">
      <w:start w:val="600"/>
      <w:numFmt w:val="bullet"/>
      <w:lvlText w:val="—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9262AA5"/>
    <w:multiLevelType w:val="multilevel"/>
    <w:tmpl w:val="4FBA174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0860A78"/>
    <w:multiLevelType w:val="hybridMultilevel"/>
    <w:tmpl w:val="B7245146"/>
    <w:lvl w:ilvl="0" w:tplc="DAF20936">
      <w:start w:val="5"/>
      <w:numFmt w:val="bullet"/>
      <w:lvlText w:val="—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0B940B6"/>
    <w:multiLevelType w:val="hybridMultilevel"/>
    <w:tmpl w:val="3104F696"/>
    <w:lvl w:ilvl="0" w:tplc="B50C20AE">
      <w:start w:val="6"/>
      <w:numFmt w:val="bullet"/>
      <w:lvlText w:val="—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2">
    <w:nsid w:val="7916250F"/>
    <w:multiLevelType w:val="multilevel"/>
    <w:tmpl w:val="EF2863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A506FB"/>
    <w:multiLevelType w:val="multilevel"/>
    <w:tmpl w:val="038A24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A53A64"/>
    <w:multiLevelType w:val="multilevel"/>
    <w:tmpl w:val="8AAA3C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28"/>
  </w:num>
  <w:num w:numId="4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6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23"/>
  </w:num>
  <w:num w:numId="22">
    <w:abstractNumId w:val="17"/>
  </w:num>
  <w:num w:numId="23">
    <w:abstractNumId w:val="27"/>
  </w:num>
  <w:num w:numId="24">
    <w:abstractNumId w:val="35"/>
  </w:num>
  <w:num w:numId="25">
    <w:abstractNumId w:val="40"/>
  </w:num>
  <w:num w:numId="26">
    <w:abstractNumId w:val="25"/>
  </w:num>
  <w:num w:numId="27">
    <w:abstractNumId w:val="30"/>
  </w:num>
  <w:num w:numId="28">
    <w:abstractNumId w:val="6"/>
  </w:num>
  <w:num w:numId="29">
    <w:abstractNumId w:val="44"/>
  </w:num>
  <w:num w:numId="30">
    <w:abstractNumId w:val="37"/>
  </w:num>
  <w:num w:numId="31">
    <w:abstractNumId w:val="18"/>
  </w:num>
  <w:num w:numId="32">
    <w:abstractNumId w:val="2"/>
  </w:num>
  <w:num w:numId="33">
    <w:abstractNumId w:val="42"/>
  </w:num>
  <w:num w:numId="34">
    <w:abstractNumId w:val="29"/>
  </w:num>
  <w:num w:numId="35">
    <w:abstractNumId w:val="16"/>
  </w:num>
  <w:num w:numId="36">
    <w:abstractNumId w:val="26"/>
  </w:num>
  <w:num w:numId="37">
    <w:abstractNumId w:val="21"/>
  </w:num>
  <w:num w:numId="38">
    <w:abstractNumId w:val="43"/>
  </w:num>
  <w:num w:numId="39">
    <w:abstractNumId w:val="10"/>
  </w:num>
  <w:num w:numId="40">
    <w:abstractNumId w:val="12"/>
  </w:num>
  <w:num w:numId="41">
    <w:abstractNumId w:val="3"/>
  </w:num>
  <w:num w:numId="42">
    <w:abstractNumId w:val="38"/>
  </w:num>
  <w:num w:numId="43">
    <w:abstractNumId w:val="41"/>
  </w:num>
  <w:num w:numId="44">
    <w:abstractNumId w:val="36"/>
  </w:num>
  <w:num w:numId="45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70466E"/>
    <w:rsid w:val="0000296F"/>
    <w:rsid w:val="00015B83"/>
    <w:rsid w:val="000356C6"/>
    <w:rsid w:val="00036B56"/>
    <w:rsid w:val="00050BB4"/>
    <w:rsid w:val="00063A98"/>
    <w:rsid w:val="000705E8"/>
    <w:rsid w:val="00070DC7"/>
    <w:rsid w:val="00071CE0"/>
    <w:rsid w:val="000726AA"/>
    <w:rsid w:val="00076918"/>
    <w:rsid w:val="000A184E"/>
    <w:rsid w:val="000A4AE7"/>
    <w:rsid w:val="000C7524"/>
    <w:rsid w:val="000D6139"/>
    <w:rsid w:val="000D6170"/>
    <w:rsid w:val="000D68A0"/>
    <w:rsid w:val="000E49B2"/>
    <w:rsid w:val="000F6458"/>
    <w:rsid w:val="0010278C"/>
    <w:rsid w:val="00103976"/>
    <w:rsid w:val="00104266"/>
    <w:rsid w:val="00112D6B"/>
    <w:rsid w:val="00125D3C"/>
    <w:rsid w:val="00127588"/>
    <w:rsid w:val="00131194"/>
    <w:rsid w:val="00133700"/>
    <w:rsid w:val="00134EF9"/>
    <w:rsid w:val="00147FBD"/>
    <w:rsid w:val="00162AA8"/>
    <w:rsid w:val="001657E6"/>
    <w:rsid w:val="001670AB"/>
    <w:rsid w:val="0016719C"/>
    <w:rsid w:val="001817F9"/>
    <w:rsid w:val="00182A7B"/>
    <w:rsid w:val="001A417D"/>
    <w:rsid w:val="001B5547"/>
    <w:rsid w:val="001C059A"/>
    <w:rsid w:val="001C1300"/>
    <w:rsid w:val="001C2E71"/>
    <w:rsid w:val="001C33BF"/>
    <w:rsid w:val="001D15A3"/>
    <w:rsid w:val="001D3324"/>
    <w:rsid w:val="001D606C"/>
    <w:rsid w:val="001E30BB"/>
    <w:rsid w:val="001E5B35"/>
    <w:rsid w:val="001F5AE8"/>
    <w:rsid w:val="002021EA"/>
    <w:rsid w:val="00204295"/>
    <w:rsid w:val="002117B6"/>
    <w:rsid w:val="00222350"/>
    <w:rsid w:val="002261E5"/>
    <w:rsid w:val="00227555"/>
    <w:rsid w:val="00235DC5"/>
    <w:rsid w:val="00244F01"/>
    <w:rsid w:val="00251300"/>
    <w:rsid w:val="00261398"/>
    <w:rsid w:val="00262673"/>
    <w:rsid w:val="00266214"/>
    <w:rsid w:val="00280BC6"/>
    <w:rsid w:val="00281A90"/>
    <w:rsid w:val="002826DF"/>
    <w:rsid w:val="00291849"/>
    <w:rsid w:val="00292C51"/>
    <w:rsid w:val="00292FD5"/>
    <w:rsid w:val="00294E01"/>
    <w:rsid w:val="002976B0"/>
    <w:rsid w:val="002A243D"/>
    <w:rsid w:val="002B2F3E"/>
    <w:rsid w:val="002B7BD4"/>
    <w:rsid w:val="002C1AB6"/>
    <w:rsid w:val="002C7DB0"/>
    <w:rsid w:val="002E66FB"/>
    <w:rsid w:val="002E7DA0"/>
    <w:rsid w:val="002F008A"/>
    <w:rsid w:val="002F308A"/>
    <w:rsid w:val="002F5FC5"/>
    <w:rsid w:val="002F6F4B"/>
    <w:rsid w:val="00301F32"/>
    <w:rsid w:val="0031068F"/>
    <w:rsid w:val="0032286A"/>
    <w:rsid w:val="00325153"/>
    <w:rsid w:val="0032796D"/>
    <w:rsid w:val="003317EC"/>
    <w:rsid w:val="00332733"/>
    <w:rsid w:val="00333598"/>
    <w:rsid w:val="00344616"/>
    <w:rsid w:val="003523AF"/>
    <w:rsid w:val="003524C7"/>
    <w:rsid w:val="00364F7E"/>
    <w:rsid w:val="003679DD"/>
    <w:rsid w:val="00371784"/>
    <w:rsid w:val="00380C6E"/>
    <w:rsid w:val="00394D0E"/>
    <w:rsid w:val="003951FD"/>
    <w:rsid w:val="003A06C6"/>
    <w:rsid w:val="003A6D60"/>
    <w:rsid w:val="003B3049"/>
    <w:rsid w:val="003B5F72"/>
    <w:rsid w:val="003C3832"/>
    <w:rsid w:val="003D6640"/>
    <w:rsid w:val="003E1068"/>
    <w:rsid w:val="003F2D42"/>
    <w:rsid w:val="00404D01"/>
    <w:rsid w:val="00407427"/>
    <w:rsid w:val="00407C0C"/>
    <w:rsid w:val="0042661E"/>
    <w:rsid w:val="00431F5F"/>
    <w:rsid w:val="004323D6"/>
    <w:rsid w:val="00433F61"/>
    <w:rsid w:val="004356D2"/>
    <w:rsid w:val="0043607D"/>
    <w:rsid w:val="00436D92"/>
    <w:rsid w:val="00444B49"/>
    <w:rsid w:val="00447718"/>
    <w:rsid w:val="00451A7C"/>
    <w:rsid w:val="004609F6"/>
    <w:rsid w:val="004711C0"/>
    <w:rsid w:val="004813D8"/>
    <w:rsid w:val="0048573C"/>
    <w:rsid w:val="00497D8D"/>
    <w:rsid w:val="004A1BA1"/>
    <w:rsid w:val="004A5E8C"/>
    <w:rsid w:val="004C7F3A"/>
    <w:rsid w:val="004D07CD"/>
    <w:rsid w:val="004D64C2"/>
    <w:rsid w:val="004D67AB"/>
    <w:rsid w:val="004D6C33"/>
    <w:rsid w:val="004F3FC5"/>
    <w:rsid w:val="004F6DCA"/>
    <w:rsid w:val="0050185C"/>
    <w:rsid w:val="00506D93"/>
    <w:rsid w:val="00514AF4"/>
    <w:rsid w:val="005178BD"/>
    <w:rsid w:val="00524FF1"/>
    <w:rsid w:val="00526639"/>
    <w:rsid w:val="005360E5"/>
    <w:rsid w:val="00537277"/>
    <w:rsid w:val="005418BD"/>
    <w:rsid w:val="00541FDF"/>
    <w:rsid w:val="00552BCD"/>
    <w:rsid w:val="00560050"/>
    <w:rsid w:val="00562F99"/>
    <w:rsid w:val="005673B7"/>
    <w:rsid w:val="0057024C"/>
    <w:rsid w:val="00571EB2"/>
    <w:rsid w:val="005731F3"/>
    <w:rsid w:val="00582256"/>
    <w:rsid w:val="0058442B"/>
    <w:rsid w:val="00590A95"/>
    <w:rsid w:val="00595880"/>
    <w:rsid w:val="005C6AE6"/>
    <w:rsid w:val="005F53A3"/>
    <w:rsid w:val="00611651"/>
    <w:rsid w:val="006201B0"/>
    <w:rsid w:val="00622D4F"/>
    <w:rsid w:val="00636C38"/>
    <w:rsid w:val="00654B58"/>
    <w:rsid w:val="00662FC9"/>
    <w:rsid w:val="00663ABF"/>
    <w:rsid w:val="00663E9D"/>
    <w:rsid w:val="00670445"/>
    <w:rsid w:val="00681243"/>
    <w:rsid w:val="00686867"/>
    <w:rsid w:val="00695706"/>
    <w:rsid w:val="006A1951"/>
    <w:rsid w:val="006C138C"/>
    <w:rsid w:val="006C1E71"/>
    <w:rsid w:val="006C55BF"/>
    <w:rsid w:val="006D1121"/>
    <w:rsid w:val="006D4D62"/>
    <w:rsid w:val="006E1899"/>
    <w:rsid w:val="006E525B"/>
    <w:rsid w:val="006E6C36"/>
    <w:rsid w:val="006E7EF7"/>
    <w:rsid w:val="006F09C4"/>
    <w:rsid w:val="007019E7"/>
    <w:rsid w:val="0070380D"/>
    <w:rsid w:val="007041E1"/>
    <w:rsid w:val="0070466E"/>
    <w:rsid w:val="0070613A"/>
    <w:rsid w:val="00715B36"/>
    <w:rsid w:val="00721F46"/>
    <w:rsid w:val="0072544A"/>
    <w:rsid w:val="00726234"/>
    <w:rsid w:val="0072650E"/>
    <w:rsid w:val="00735E58"/>
    <w:rsid w:val="00755C9D"/>
    <w:rsid w:val="007636ED"/>
    <w:rsid w:val="00765497"/>
    <w:rsid w:val="00775F88"/>
    <w:rsid w:val="0077799E"/>
    <w:rsid w:val="00791E5F"/>
    <w:rsid w:val="0079402D"/>
    <w:rsid w:val="00795447"/>
    <w:rsid w:val="00797959"/>
    <w:rsid w:val="007A3C46"/>
    <w:rsid w:val="007A794D"/>
    <w:rsid w:val="007B059C"/>
    <w:rsid w:val="007B13EA"/>
    <w:rsid w:val="007B39DA"/>
    <w:rsid w:val="007C3A5D"/>
    <w:rsid w:val="007C3BB1"/>
    <w:rsid w:val="007C527E"/>
    <w:rsid w:val="007C71BC"/>
    <w:rsid w:val="007D666C"/>
    <w:rsid w:val="007D77A9"/>
    <w:rsid w:val="007E00C0"/>
    <w:rsid w:val="007E7ECA"/>
    <w:rsid w:val="008001EA"/>
    <w:rsid w:val="008034ED"/>
    <w:rsid w:val="00815FA6"/>
    <w:rsid w:val="0081762E"/>
    <w:rsid w:val="0082681E"/>
    <w:rsid w:val="00827AE7"/>
    <w:rsid w:val="00831F75"/>
    <w:rsid w:val="00834D17"/>
    <w:rsid w:val="008359F8"/>
    <w:rsid w:val="008432F1"/>
    <w:rsid w:val="00843FC8"/>
    <w:rsid w:val="00846FE7"/>
    <w:rsid w:val="00847232"/>
    <w:rsid w:val="00847D97"/>
    <w:rsid w:val="00850948"/>
    <w:rsid w:val="00864C91"/>
    <w:rsid w:val="00874764"/>
    <w:rsid w:val="0087605C"/>
    <w:rsid w:val="00882243"/>
    <w:rsid w:val="00892197"/>
    <w:rsid w:val="008A2872"/>
    <w:rsid w:val="008A29FF"/>
    <w:rsid w:val="008A7FF0"/>
    <w:rsid w:val="008B0171"/>
    <w:rsid w:val="008B0E82"/>
    <w:rsid w:val="008B1DF2"/>
    <w:rsid w:val="008B28DC"/>
    <w:rsid w:val="008B6E6E"/>
    <w:rsid w:val="008D2379"/>
    <w:rsid w:val="008D2ADC"/>
    <w:rsid w:val="008D3E2F"/>
    <w:rsid w:val="008F0092"/>
    <w:rsid w:val="008F37CF"/>
    <w:rsid w:val="008F6AF4"/>
    <w:rsid w:val="009001B3"/>
    <w:rsid w:val="00900A11"/>
    <w:rsid w:val="00901547"/>
    <w:rsid w:val="00902F05"/>
    <w:rsid w:val="00911CB4"/>
    <w:rsid w:val="00914001"/>
    <w:rsid w:val="00914369"/>
    <w:rsid w:val="00923AD8"/>
    <w:rsid w:val="009271E0"/>
    <w:rsid w:val="0093300A"/>
    <w:rsid w:val="00943FBE"/>
    <w:rsid w:val="00950D96"/>
    <w:rsid w:val="0096163F"/>
    <w:rsid w:val="009819E5"/>
    <w:rsid w:val="0098436F"/>
    <w:rsid w:val="0099046F"/>
    <w:rsid w:val="00990798"/>
    <w:rsid w:val="009920DF"/>
    <w:rsid w:val="009A3E24"/>
    <w:rsid w:val="009A69D2"/>
    <w:rsid w:val="009E04F0"/>
    <w:rsid w:val="009E45AF"/>
    <w:rsid w:val="009E57E1"/>
    <w:rsid w:val="009E6866"/>
    <w:rsid w:val="009E6D76"/>
    <w:rsid w:val="009F0A0C"/>
    <w:rsid w:val="009F2A76"/>
    <w:rsid w:val="009F53BA"/>
    <w:rsid w:val="009F6C20"/>
    <w:rsid w:val="00A07937"/>
    <w:rsid w:val="00A12BCE"/>
    <w:rsid w:val="00A16881"/>
    <w:rsid w:val="00A203A2"/>
    <w:rsid w:val="00A25B67"/>
    <w:rsid w:val="00A32DE4"/>
    <w:rsid w:val="00A41D92"/>
    <w:rsid w:val="00A4693B"/>
    <w:rsid w:val="00A47BEA"/>
    <w:rsid w:val="00A5758E"/>
    <w:rsid w:val="00A61379"/>
    <w:rsid w:val="00A62BB2"/>
    <w:rsid w:val="00A71322"/>
    <w:rsid w:val="00A732D8"/>
    <w:rsid w:val="00A74DBA"/>
    <w:rsid w:val="00A85424"/>
    <w:rsid w:val="00AA1325"/>
    <w:rsid w:val="00AA4EE6"/>
    <w:rsid w:val="00AB5706"/>
    <w:rsid w:val="00AB691E"/>
    <w:rsid w:val="00AD5DD1"/>
    <w:rsid w:val="00AE7F83"/>
    <w:rsid w:val="00AF7C99"/>
    <w:rsid w:val="00B12929"/>
    <w:rsid w:val="00B3323A"/>
    <w:rsid w:val="00B55B32"/>
    <w:rsid w:val="00B62312"/>
    <w:rsid w:val="00B77DC9"/>
    <w:rsid w:val="00B901C1"/>
    <w:rsid w:val="00B90D47"/>
    <w:rsid w:val="00B94819"/>
    <w:rsid w:val="00B94A3A"/>
    <w:rsid w:val="00B94AF7"/>
    <w:rsid w:val="00B94B35"/>
    <w:rsid w:val="00B97918"/>
    <w:rsid w:val="00BA24BF"/>
    <w:rsid w:val="00BB262D"/>
    <w:rsid w:val="00BB7B70"/>
    <w:rsid w:val="00BC234F"/>
    <w:rsid w:val="00BC6950"/>
    <w:rsid w:val="00BC74C6"/>
    <w:rsid w:val="00BD11CD"/>
    <w:rsid w:val="00BD5CC9"/>
    <w:rsid w:val="00BE7E2D"/>
    <w:rsid w:val="00BF13CE"/>
    <w:rsid w:val="00BF76D9"/>
    <w:rsid w:val="00C01012"/>
    <w:rsid w:val="00C11B54"/>
    <w:rsid w:val="00C169A5"/>
    <w:rsid w:val="00C23997"/>
    <w:rsid w:val="00C26DA7"/>
    <w:rsid w:val="00C36AE6"/>
    <w:rsid w:val="00C41413"/>
    <w:rsid w:val="00C44DF3"/>
    <w:rsid w:val="00C477DA"/>
    <w:rsid w:val="00C51446"/>
    <w:rsid w:val="00C51E1D"/>
    <w:rsid w:val="00C60AB3"/>
    <w:rsid w:val="00C612CC"/>
    <w:rsid w:val="00C62D07"/>
    <w:rsid w:val="00C71B81"/>
    <w:rsid w:val="00C72464"/>
    <w:rsid w:val="00C946F7"/>
    <w:rsid w:val="00CA275F"/>
    <w:rsid w:val="00CB2AE3"/>
    <w:rsid w:val="00CB454A"/>
    <w:rsid w:val="00CC0C49"/>
    <w:rsid w:val="00CC70C4"/>
    <w:rsid w:val="00CD2E0E"/>
    <w:rsid w:val="00CD638E"/>
    <w:rsid w:val="00CE5743"/>
    <w:rsid w:val="00CF3152"/>
    <w:rsid w:val="00CF4E10"/>
    <w:rsid w:val="00CF65A0"/>
    <w:rsid w:val="00CF6733"/>
    <w:rsid w:val="00D06B58"/>
    <w:rsid w:val="00D30AFF"/>
    <w:rsid w:val="00D46744"/>
    <w:rsid w:val="00D605CD"/>
    <w:rsid w:val="00D80E75"/>
    <w:rsid w:val="00D859B8"/>
    <w:rsid w:val="00D94B83"/>
    <w:rsid w:val="00D97AD4"/>
    <w:rsid w:val="00DA3231"/>
    <w:rsid w:val="00DA7DA4"/>
    <w:rsid w:val="00DB17F5"/>
    <w:rsid w:val="00DC0185"/>
    <w:rsid w:val="00DD1D1A"/>
    <w:rsid w:val="00DD272F"/>
    <w:rsid w:val="00DD2955"/>
    <w:rsid w:val="00DE2F31"/>
    <w:rsid w:val="00DF5D71"/>
    <w:rsid w:val="00E208C0"/>
    <w:rsid w:val="00E21EE3"/>
    <w:rsid w:val="00E318AE"/>
    <w:rsid w:val="00E412ED"/>
    <w:rsid w:val="00E450B9"/>
    <w:rsid w:val="00E46E6F"/>
    <w:rsid w:val="00E50705"/>
    <w:rsid w:val="00E52362"/>
    <w:rsid w:val="00E53C78"/>
    <w:rsid w:val="00E55EB5"/>
    <w:rsid w:val="00E62939"/>
    <w:rsid w:val="00E65E3D"/>
    <w:rsid w:val="00E75DB4"/>
    <w:rsid w:val="00E8641C"/>
    <w:rsid w:val="00E8692C"/>
    <w:rsid w:val="00E9204C"/>
    <w:rsid w:val="00EB1328"/>
    <w:rsid w:val="00EC5B5E"/>
    <w:rsid w:val="00EF7CE3"/>
    <w:rsid w:val="00F0632C"/>
    <w:rsid w:val="00F07BFD"/>
    <w:rsid w:val="00F12C25"/>
    <w:rsid w:val="00F151D0"/>
    <w:rsid w:val="00F17B1B"/>
    <w:rsid w:val="00F2311F"/>
    <w:rsid w:val="00F30ACA"/>
    <w:rsid w:val="00F476B8"/>
    <w:rsid w:val="00F775BD"/>
    <w:rsid w:val="00F860FF"/>
    <w:rsid w:val="00F87F11"/>
    <w:rsid w:val="00F93F33"/>
    <w:rsid w:val="00F973C5"/>
    <w:rsid w:val="00FA02AC"/>
    <w:rsid w:val="00FA437E"/>
    <w:rsid w:val="00FA70F9"/>
    <w:rsid w:val="00FB3AB2"/>
    <w:rsid w:val="00FB745C"/>
    <w:rsid w:val="00FD06F2"/>
    <w:rsid w:val="00FD123D"/>
    <w:rsid w:val="00FD2070"/>
    <w:rsid w:val="00FD43C0"/>
    <w:rsid w:val="00FE1A9E"/>
    <w:rsid w:val="00FE649F"/>
    <w:rsid w:val="00FE7E30"/>
    <w:rsid w:val="00FF28B8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E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325153"/>
    <w:rPr>
      <w:rFonts w:ascii="Arial" w:eastAsia="Arial" w:hAnsi="Arial" w:cs="Arial"/>
      <w:sz w:val="20"/>
      <w:szCs w:val="20"/>
    </w:rPr>
  </w:style>
  <w:style w:type="paragraph" w:customStyle="1" w:styleId="af7">
    <w:name w:val="Другое"/>
    <w:basedOn w:val="a"/>
    <w:link w:val="af6"/>
    <w:rsid w:val="0032515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325153"/>
    <w:rPr>
      <w:rFonts w:ascii="Arial" w:eastAsia="Arial" w:hAnsi="Arial" w:cs="Arial"/>
      <w:sz w:val="18"/>
      <w:szCs w:val="18"/>
    </w:rPr>
  </w:style>
  <w:style w:type="paragraph" w:customStyle="1" w:styleId="24">
    <w:name w:val="Основной текст (2)"/>
    <w:basedOn w:val="a"/>
    <w:link w:val="23"/>
    <w:rsid w:val="00325153"/>
    <w:pPr>
      <w:widowControl w:val="0"/>
      <w:spacing w:after="22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fontstyle01">
    <w:name w:val="fontstyle01"/>
    <w:basedOn w:val="a0"/>
    <w:rsid w:val="0010397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0397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3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9F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8359F8"/>
  </w:style>
  <w:style w:type="character" w:styleId="af8">
    <w:name w:val="Emphasis"/>
    <w:basedOn w:val="a0"/>
    <w:uiPriority w:val="20"/>
    <w:qFormat/>
    <w:rsid w:val="001657E6"/>
    <w:rPr>
      <w:i/>
      <w:iCs/>
    </w:rPr>
  </w:style>
  <w:style w:type="character" w:customStyle="1" w:styleId="fontstyle31">
    <w:name w:val="fontstyle31"/>
    <w:basedOn w:val="a0"/>
    <w:rsid w:val="00902F05"/>
    <w:rPr>
      <w:rFonts w:ascii="Helvetica-Bold" w:hAnsi="Helvetica-Bold" w:hint="default"/>
      <w:b/>
      <w:bCs/>
      <w:i w:val="0"/>
      <w:iCs w:val="0"/>
      <w:color w:val="FF0000"/>
      <w:sz w:val="20"/>
      <w:szCs w:val="20"/>
    </w:rPr>
  </w:style>
  <w:style w:type="character" w:customStyle="1" w:styleId="fontstyle41">
    <w:name w:val="fontstyle41"/>
    <w:basedOn w:val="a0"/>
    <w:rsid w:val="00902F0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af9">
    <w:name w:val="footnote text"/>
    <w:basedOn w:val="a"/>
    <w:link w:val="afa"/>
    <w:uiPriority w:val="99"/>
    <w:semiHidden/>
    <w:unhideWhenUsed/>
    <w:rsid w:val="006E525B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E525B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6E525B"/>
    <w:rPr>
      <w:vertAlign w:val="superscript"/>
    </w:rPr>
  </w:style>
  <w:style w:type="paragraph" w:styleId="afc">
    <w:name w:val="Body Text"/>
    <w:basedOn w:val="a"/>
    <w:link w:val="afd"/>
    <w:semiHidden/>
    <w:rsid w:val="00331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d">
    <w:name w:val="Основной текст Знак"/>
    <w:basedOn w:val="a0"/>
    <w:link w:val="afc"/>
    <w:semiHidden/>
    <w:rsid w:val="003317EC"/>
    <w:rPr>
      <w:rFonts w:ascii="Times New Roman" w:eastAsia="Times New Roman" w:hAnsi="Times New Roman" w:cs="Times New Roman"/>
      <w:b/>
      <w:sz w:val="24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E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325153"/>
    <w:rPr>
      <w:rFonts w:ascii="Arial" w:eastAsia="Arial" w:hAnsi="Arial" w:cs="Arial"/>
      <w:sz w:val="20"/>
      <w:szCs w:val="20"/>
    </w:rPr>
  </w:style>
  <w:style w:type="paragraph" w:customStyle="1" w:styleId="af7">
    <w:name w:val="Другое"/>
    <w:basedOn w:val="a"/>
    <w:link w:val="af6"/>
    <w:rsid w:val="0032515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325153"/>
    <w:rPr>
      <w:rFonts w:ascii="Arial" w:eastAsia="Arial" w:hAnsi="Arial" w:cs="Arial"/>
      <w:sz w:val="18"/>
      <w:szCs w:val="18"/>
    </w:rPr>
  </w:style>
  <w:style w:type="paragraph" w:customStyle="1" w:styleId="24">
    <w:name w:val="Основной текст (2)"/>
    <w:basedOn w:val="a"/>
    <w:link w:val="23"/>
    <w:rsid w:val="00325153"/>
    <w:pPr>
      <w:widowControl w:val="0"/>
      <w:spacing w:after="220" w:line="24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934">
          <w:marLeft w:val="0"/>
          <w:marRight w:val="0"/>
          <w:marTop w:val="2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7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3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0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A066-5EDB-4457-AFB1-B4C4BB7B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43</Pages>
  <Words>7669</Words>
  <Characters>43717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Светлана</cp:lastModifiedBy>
  <cp:revision>42</cp:revision>
  <dcterms:created xsi:type="dcterms:W3CDTF">2023-03-16T09:04:00Z</dcterms:created>
  <dcterms:modified xsi:type="dcterms:W3CDTF">2023-03-25T18:05:00Z</dcterms:modified>
</cp:coreProperties>
</file>